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616 vom 8. Juli 2019</w:t>
      </w:r>
    </w:p>
    <w:p>
      <w:r>
        <w:t>VD Tribunal cantonal, 2019-07-08, FR</w:t>
      </w:r>
    </w:p>
    <w:p>
      <w:r>
        <w:rPr>
          <w:b/>
        </w:rPr>
        <w:t xml:space="preserve">Quelle: </w:t>
      </w:r>
      <w:r>
        <w:t>https://mcp.opencaselaw.ch/entscheid/vd_findinfo_HC___2019___616</w:t>
      </w:r>
    </w:p>
    <w:p>
      <w:r>
        <w:t>FR: VD_FINDINFO HC / 2019 / 616 du 8 juillet 2019</w:t>
      </w:r>
    </w:p>
    <w:p>
      <w:r>
        <w:t>IT: VD_FINDINFO HC / 2019 / 616 del 8 luglio 2019</w:t>
      </w:r>
    </w:p>
    <w:p>
      <w:pPr>
        <w:pStyle w:val="Heading2"/>
      </w:pPr>
      <w:r>
        <w:t>Regeste</w:t>
      </w:r>
    </w:p>
    <w:p>
      <w:r>
        <w:t>FRAIS JUDICIAIRES, DÉPENS, DÉCISION DE RENVOI | 106 al. 1 CPC (CH), 106 al. 2 CPC (CH)</w:t>
      </w:r>
    </w:p>
    <w:p>
      <w:pPr>
        <w:pStyle w:val="Heading2"/>
      </w:pPr>
      <w:r>
        <w:t>Erwägungen</w:t>
      </w:r>
    </w:p>
    <w:p>
      <w:r>
        <w:rPr>
          <w:b/>
        </w:rPr>
        <w:t>E. 1</w:t>
      </w:r>
    </w:p>
    <w:p>
      <w:r>
        <w:t>Selon le principe de l'autorité de l'arrêt de renvoi,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et par les constatations de fait qui n'ont pas été attaquées devant celui-ci (ATF 135 III 334 consid. 2 ; TF 4A_555/2015 du 18 mars 2016 consid. 2.2 et les réf. citées).</w:t>
      </w:r>
    </w:p>
    <w:p>
      <w:r>
        <w:rPr>
          <w:b/>
        </w:rPr>
        <w:t>E. 2</w:t>
      </w:r>
    </w:p>
    <w:p>
      <w:r>
        <w:t>Conformément à l’arrêt du Tribunal fédéral du 27 février 2019, il incombe à l'autorité de céans de fixer les frais et dépens de la procédure cantonale.</w:t>
      </w:r>
    </w:p>
    <w:p>
      <w:r>
        <w:rPr>
          <w:b/>
        </w:rPr>
        <w:t>E. 2.1</w:t>
      </w:r>
    </w:p>
    <w:p>
      <w:r>
        <w:t>Aux termes de l'art. 95 al. 1 CPC (Code de procédure civile suisse du 19 décembre 2008 ; RS 272), les frais comprennent les frais judiciaires ainsi que les dépens, soit notamment les débours nécessaires et le défraiement d'un représentant professionnel (cf. art. 95 al. 3 let. a et b CPC), notion qui vise essentiellement les frais d'avocat (Tappy, in Commentaire romand, Code de procédure civile, 2 e éd. 2019, n. 26 ad art. 95 CPC).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w:t>
      </w:r>
    </w:p>
    <w:p>
      <w:r>
        <w:rPr>
          <w:b/>
        </w:rPr>
        <w:t>E. 2.2</w:t>
      </w:r>
    </w:p>
    <w:p>
      <w:r>
        <w:t>L'employé a ouvert action pour un montant total de 70'458 francs. Dans sa réponse, l'employeur a conclu au rejet de toutes les conclusions du demandeur. Dans le cadre de son appel, l'employé a formulé des prétentions identiques et l'employeur a derechef conclu au rejet de toutes les prétentions de la partie adverse. Au final, l'appelant obtient le montant de 1'263 fr.50. Ainsi, il succombe dans une très large mesure, ce qui justifie de mettre les frais à sa charge à raison de 9/10 et à la charge de l'intimée à raison de 1/10.</w:t>
      </w:r>
    </w:p>
    <w:p>
      <w:r>
        <w:rPr>
          <w:b/>
        </w:rPr>
        <w:t>E. 2.3</w:t>
      </w:r>
    </w:p>
    <w:p>
      <w:r>
        <w:t>Les frais judiciaires de première instance, arrêtés à 3'860 fr., seront donc mis par 3'474 fr. à la charge de l'appelant et par 386 fr. à la charge de l'intimée. Cette dernière versera ainsi à l'appelant la somme de 316 fr. à titre de restitution partielle de l'avance de frais fournie par le demandeur, étant précisé que la défenderesse avait elle-même fait une avance de 70 fr. pour des frais de témoins. L'intimée a droit au 8/10 du défraiement de son conseil (9/10 – 1/10), soit à un total de 6'400 fr. (8'000 fr. x 8/10), à titre de dépens de première instance.</w:t>
      </w:r>
    </w:p>
    <w:p>
      <w:r>
        <w:rPr>
          <w:b/>
        </w:rPr>
        <w:t>E. 2.4</w:t>
      </w:r>
    </w:p>
    <w:p>
      <w:r>
        <w:t>Les frais judiciaires de deuxième instance, arrêtés à 1'704 fr., seront répartis dans la même proportion, soit par 170 fr. 40 à la charge de l'intimée et par 1'533 fr. 60 à la charge de l'appelant. Il ne sera pas perçu de frais supplémentaires pour le présent arrêt (art. 5 al. 1 TFJC [tarif des frais judiciaires civils du 28 septembre 2010 ; BLV 270.11.5]). L'appelant doit verser à l'intimée 2'400 fr. pour ses dépens de deuxième instance, soit 8/10 des dépens arrêtés à 3'000 fr. pour chaque partie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