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434 vom 9. April 2019</w:t>
      </w:r>
    </w:p>
    <w:p>
      <w:r>
        <w:t>VD Tribunal cantonal, 2019-04-09, FR</w:t>
      </w:r>
    </w:p>
    <w:p>
      <w:r>
        <w:rPr>
          <w:b/>
        </w:rPr>
        <w:t xml:space="preserve">Quelle: </w:t>
      </w:r>
      <w:r>
        <w:t>https://mcp.opencaselaw.ch/entscheid/vd_findinfo_HC___2019___434</w:t>
      </w:r>
    </w:p>
    <w:p>
      <w:r>
        <w:t>FR: VD_FINDINFO HC / 2019 / 434 du 9 avril 2019</w:t>
      </w:r>
    </w:p>
    <w:p>
      <w:r>
        <w:t>IT: VD_FINDINFO HC / 2019 / 434 del 9 aprile 2019</w:t>
      </w:r>
    </w:p>
    <w:p>
      <w:pPr>
        <w:pStyle w:val="Heading2"/>
      </w:pPr>
      <w:r>
        <w:t>Regeste</w:t>
      </w:r>
    </w:p>
    <w:p>
      <w:r>
        <w:t>ASSISTANCE JUDICIAIRE | 117 CPC (CH), 121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l’art. 121 CPC ouvrant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formés en temps utile par des parties qui ont un intérêt digne de protection (art. 59 al. 2 let. a CPC), les recours sont recevables.</w:t>
      </w:r>
    </w:p>
    <w:p>
      <w:r>
        <w:rPr>
          <w:b/>
        </w:rPr>
        <w:t>E. 2.1</w:t>
      </w:r>
    </w:p>
    <w:p>
      <w:r>
        <w:t>Les parties ont conclu à la jonction des deux recours.</w:t>
      </w:r>
    </w:p>
    <w:p>
      <w:r>
        <w:rPr>
          <w:b/>
        </w:rPr>
        <w:t>E. 2.2</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Commentaire romand, Code de procédure civile, 2 e éd. 2019, [ci-après : CR-CPC], n. 6 ad art. 125 CPC).</w:t>
      </w:r>
    </w:p>
    <w:p>
      <w:r>
        <w:rPr>
          <w:b/>
        </w:rPr>
        <w:t>E. 2.3</w:t>
      </w:r>
    </w:p>
    <w:p>
      <w:r>
        <w:t>En l'occurrence, les deux recours concernent le même complexe de faits et les mêmes questions juridiques. Les conditions de l'art. 125 let. c CPC étant manifestement remplies, il se justifie dès lors de prononcer la jonction requise et de rendre un seul arrêt pour les deux recours.</w:t>
      </w:r>
    </w:p>
    <w:p>
      <w:r>
        <w:rPr>
          <w:b/>
        </w:rPr>
        <w:t>E. 3.1</w:t>
      </w:r>
    </w:p>
    <w:p>
      <w:r>
        <w:t>Les recourants soutiennent que c’est à tort que le président de la commission a retenu que l’objet du litige les divisant d’avec T.________, soit la contestation du loyer initial, ne justifiait pas l’assistance indispensable d’un conseil.</w:t>
      </w:r>
    </w:p>
    <w:p>
      <w:r>
        <w:rPr>
          <w:b/>
        </w:rPr>
        <w:t>E. 3.2</w:t>
      </w:r>
    </w:p>
    <w:p>
      <w:r>
        <w:t>Aux termes de l'art. 117 CPC, une personne a droit à l'assistance judiciaire si elle ne dispose pas de ressources suffisantes (let. a) et si sa cause ne paraît pas dépourvue de toute chance de succès (let. b). L'art. 118 al. 1 let. c CPC pose la condition supplémentaire de la nécessité à l'octroi de l'assistance judiciaire sous la forme d'un conseil d'office.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(TF 5A_838/2013 du 3 février 2014 consid. 2.4) et justifie d'être restrictif dans l'appréciation de la nécessité d'un conseil d'office (TF 5A_511/2016 du 9 mai 2017 consid. 4.2). Toutefois, elle ne saurait par principe exclure la désignation d'un conseil d'office, en particulier si la procédure est susceptible de porter une grave atteinte à la situation juridique du requérant (TF 5A_395/2012 du 16 juillet 2012 consid. 4.4.2 ; TF 5A_511/2016 du 9 mai 2017 consid. 4.2 ; TF 5A_242/2018 du 24 août 2018 consid. 2.2).</w:t>
      </w:r>
    </w:p>
    <w:p>
      <w:r>
        <w:rPr>
          <w:b/>
        </w:rPr>
        <w:t>E. 3.3</w:t>
      </w:r>
    </w:p>
    <w:p>
      <w:r>
        <w:t>En l'espèce, l'assistance judiciaire a été requise par les recourants dans le cadre de la procédure tendant à contester des nouvelles prétentions unilatérales ainsi que le loyer initial de l'appartement qu'ils louent à la [...], respectivement à obtenir le remboursement du trop-payé. Il n'apparaît pas, à ce stade, que les recourants auraient agi tardivement, puisqu'ils affirment avoir eu connaissance de la possibilité de contester le loyer initial après avoir consulté un professionnel du bail, à réception des prétentions unilatérales élevées par leur bailleur. Dans cette mesure, la contestation du loyer initial ne saurait d'emblée être qualifiée d'abusive. En outre, sans les conseils d'un mandataire professionnel, les recourants, qui ne disposent d'aucunes connaissances juridiques, n'auraient pas été en mesure de connaître leur droit à contester le loyer initial devant la commission de conciliation, si bien que l'assistance d'un avocat était nécessaire (art. 118 al. 1 let. c CPC). De plus, la partie bailleresse étant représentée par un professionnel de l'immobilier, il serait contraire au principe de l'égalité des armes de refuser l'assistance d'un conseil aux recourants. Enfin, l'indigence des recourants étant établie et la cause n'étant pas dénuée de chances de succès, les conditions de l'art. 117 CPC sont remplies.</w:t>
      </w:r>
    </w:p>
    <w:p>
      <w:r>
        <w:rPr>
          <w:b/>
        </w:rPr>
        <w:t>E. 4.1</w:t>
      </w:r>
    </w:p>
    <w:p>
      <w:r>
        <w:t>Au vu de ce qui précède, les recours doivent être admis et les décisions litigieuses réformées en ce sens que l'assistance judiciaire doit être accordée à chacun des recourants pour la procédure de conciliation dans le litige de droit du bail qui les oppose à T.________, avec effet au 1 er février 2019, dans la mesure de l’exonération d’avances et des frais judiciaires ainsi que de l’assistance d’un conseil d'office pour la procédure de conciliation en la personne de Me Ana Rita Perez, les recourants étant en outre chacun tenu de verser au Service Juridique et Législatif (SJL), à Lausanne, une franchise mensuelle de 50 fr., dès le 1 er mai 2019.</w:t>
      </w:r>
    </w:p>
    <w:p>
      <w:r>
        <w:rPr>
          <w:b/>
        </w:rPr>
        <w:t>E. 4.2</w:t>
      </w:r>
    </w:p>
    <w:p>
      <w:r>
        <w:t>Les frais judiciaires de deuxième instance, arrêtés à 100 fr. (art. 69 al. 3 TFJC [tarif des frais judiciaires civils du 28 septembre 2010 ; BLV 270.11.5]), seront laissés à la charge de l'Etat en application de l'art. 107 al. 2 CPC. Il n'y a pas matière à l'allocation de dépens, puisque l'on ne saurait ici considérer l'Etat comme une partie adverse (Tappy, in CR-CPC, op. cit., n. 34 ad art. 107 CPC).</w:t>
      </w:r>
    </w:p>
    <w:p>
      <w:r>
        <w:rPr>
          <w:b/>
        </w:rPr>
        <w:t>E. 4.3</w:t>
      </w:r>
    </w:p>
    <w:p>
      <w:r>
        <w:t>La requête d'assistance judiciaire des recourants pour la procédure de recours est admise, Me Ana Rita Perez étant désignée conseil d'office avec effet au 13 mars 2019 et les recourants étant chacun tenu de verser au SJL une franchise mensuelle de 50 fr., dès le 1 er mai 2019. Me Ana Rita Perez a droit à une rémunération équitable pour ses opérations et débours dans la procédure de recours (art. 122 al. 1 let. a CPC). Sur la base de la liste des opérations produite le 5 avril 2019, le montant de ses honoraires peut être arrêté à 628 fr., débours par 12 fr. 55 (cf. art. 3bis al. 1 RAJ [Règlement du 7 décembre 2010 sur l'assistance judiciaire en matière civile ; BLV 211.02.3]) et TVA en sus, soit une indemnité totale de 689 fr. 90, arrondie à 690 fr., pour les deux recours. Les bénéficiaires de l'assistance judiciaire seront, dans la mesure de l'art. 123 CPC, tenus au remboursement de l'indemnité de leur conseil d'office mise provisoirement à la charge de l'Etat. Par ces motifs, la Chambre des recours civile du Tribunal cantonal, prononce : I. Les recours de G.________ (HX19.012518-190421) et de S.________ (HX19.012518-190422) sont joints. II. Les recours sont admis. III. Les décisions sont réformées en ce sens que le bénéfice de l'assistance judiciaire est accordé à G.________ et à S.________ pour la procédure de conciliation dans le litige de droit du bail qui les oppose à T.________, avec effet au 1 er février 2019, dans la mesure suivante, les bénéficiaires étant chacun tenu de verser au Service Juridique et Législatif (SJL), à Lausanne, une franchise mensuelle de 50 fr. (cinquante francs), dès le 1 er mai 2019 : 1a. exonération d’avances ; 1b. exonération des frais judiciaires ; 1c. assistance d’un conseil d’office en la personne de Me Ana Rita Perez. IV. La requête d'assistance judiciaire pour la procédure de recours est admise, Me Ana Rita Perez étant désignée conseil d'office des recourants G.________ et S.________ avec effet au 13 mars 2019 et les recourants étant chacun tenu de verser au Service juridique et législatif (SJL), à Lausanne, une franchise mensuelle de 50 fr. (cinquante francs), dès le 1 er mai 2019. V. Les frais judiciaires de deuxième instance, arrêtés à 100 fr. (cent francs), sont laissés à la charge de l'Etat. VI. L'indemnité de Me Ana Rita Perez, conseil d'office de G.________ et de S.________, est arrêtée à 690 fr. (six cent nonante francs) pour la procédure de recours, TVA et débours compris. VII. Les bénéficiaires de l'assistance judiciaire sont, dans la mesure de l'art. 123 CPC, tenus au remboursement de l'indemnité au conseil d'office mise à la charge de l'Etat. VIII. L’arrêt est exécutoire. Le président :               La greffière : Du L'arrêt qui précède, dont la rédaction a été approuvée à huis clos, est notifié à : ‑ Me Ana Rita Perez (pour G.________ et S.________). Cet arrêt est communiqué, par l'envoi de photocopies, à : ‑ M. le Président de la Commission de conciliation en matière de baux à loyer du district de la Broye-Vully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