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1036 vom 31. Dezember 2019</w:t>
      </w:r>
    </w:p>
    <w:p>
      <w:r>
        <w:t>VD Tribunal cantonal, 2019-12-31, FR</w:t>
      </w:r>
    </w:p>
    <w:p>
      <w:r>
        <w:rPr>
          <w:b/>
        </w:rPr>
        <w:t xml:space="preserve">Quelle: </w:t>
      </w:r>
      <w:r>
        <w:t>https://mcp.opencaselaw.ch/entscheid/vd_findinfo_HC___2019___1036</w:t>
      </w:r>
    </w:p>
    <w:p>
      <w:r>
        <w:t>FR: VD_FINDINFO HC / 2019 / 1036 du 31 décembre 2019</w:t>
      </w:r>
    </w:p>
    <w:p>
      <w:r>
        <w:t>IT: VD_FINDINFO HC / 2019 / 1036 del 31 dicembre 2019</w:t>
      </w:r>
    </w:p>
    <w:p>
      <w:pPr>
        <w:pStyle w:val="Heading2"/>
      </w:pPr>
      <w:r>
        <w:t>Regeste</w:t>
      </w:r>
    </w:p>
    <w:p>
      <w:r>
        <w:t>RÉSILIATION IMMÉDIATE, CONTRAT DE TRAVAIL, JUSTE MOTIF | 8, 337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3</w:t>
      </w:r>
    </w:p>
    <w:p>
      <w:r>
        <w:t>L’appelante invoque l’arbitraire dans la constatation des faits. En premier lieu, elle expose que les premiers juges ont faussement constaté qu'aucun témoin direct ne permettait de confirmer les versions en présence, en particulier l'altercation du 30 juin 2017 dont le père de l'employeur avait été la victime. Ainsi que le relève l’appelante, S.________ a été témoin de la scène. Il a en effet déclaré en substance qu’il avait été présent sur le chantier ce jour-là, que le père de l'employeur avait demandé à W.________ d'exécuter une tâche, qu’il lui avait semblé que celui-ci aurait utilisé les termes de « fils de pute » et « trou du cul », que le demandeur avait poussé et empoigné le père de son employeur et que suite à cela, un avertissement oral avait été donné par ce dernier à l’employé. L'état de fait a ainsi été complété en reproduisant le témoignage de S.________ (cf. let. C/3b supra ). Ensuite, l'appelante expose à juste titre que, d’une part, le témoin S.________ s’est prononcé indirectement sur les évènements du 10 juillet 2017, indiquant qu’il lui avait été rapporté que l’intimé avait quitté le chantier pour se rendre chez son médecin après avoir refusé de porter du matériel et que, d’autre part, le témoin X.________, qui était sur place, a confirmé l'existence d'un « problème » à la suite d'un ordre donné ce jour-là. L’état de fait a également été complété en ce sens (cf. let. C/3b supra ) .</w:t>
      </w:r>
    </w:p>
    <w:p>
      <w:r>
        <w:rPr>
          <w:b/>
        </w:rPr>
        <w:t>E. 4.1</w:t>
      </w:r>
    </w:p>
    <w:p>
      <w:r>
        <w:t>L'appelante fait valoir que les motifs de licenciement immédiat sont avérés et que la signification du licenciement n'était pas tardive.</w:t>
      </w:r>
    </w:p>
    <w:p>
      <w:r>
        <w:rPr>
          <w:b/>
        </w:rPr>
        <w:t>E. 4.2.1</w:t>
      </w:r>
    </w:p>
    <w:p>
      <w:r>
        <w:t>supra ), étant relevé que rien n’exige que le licenciement soit donné immédiatement par écrit, le texte même de la loi indiquant uniquement qu’une motivation écrite peut être exigée. Il s’ensuit que le licenciement immédiat notifié oralement à l’intimé le lendemain des événements du 10 juillet 2017 n’est pas tardif. Quant à la question centrale de savoir si le licenciement immédiat était justifié, le témoin S.________ a certes confirmé que lors de l’incident du 30 juin 2017 auquel il avait assisté directement, W.________ avait injurié, poussé et empoigné le père d’A.________, qui lui avait demandé d’exécuter une tâche, et que le jour même, ce dernier avait donné à l’intimé un avertissement oral, avec menace de licenciement en cas de récidive. Toutefois, aucun témoin direct n’a assisté aux événements du 10 juillet 2017 ayant conduit au licenciement et que l’appelante qualifie de « récidive caractérisée ». Le témoin X.________, qui était sur place, a uniquement confirmé l'existence d'un « problème » à la suite d'un ordre donné ce jour-là par le chef d’équipe à l’intimé, mais sans de plus amples explications. Quant au témoin S.________, il s’est prononcé indirectement sur ces faits, indiquant qu’il lui avait été rapporté que l’intimé s’était rendu chez son médecin après « un refus d’ordre clair ». Ces deux témoignages indirects ne suffisent pas pour retenir la version de l’appelante – qu’aucun autre élément au dossier ne corrobore – selon laquelle l’intimé aurait quitté son poste de travail pour aller chez son médecin immédiatement après avoir « refusé l’ordre de son chef de porter du matériel au motif qu’il n’avait pas été engagé pour cela ». On ne peut que relever que le témoignage du contremaître ayant donné l’ordre auquel l’intimé aurait refusé d’obtempérer aurait été très probant à cet égard. Il faut ainsi considérer que l’appelante a échoué à apporter la preuve de l’existence de justes motifs du licenciement, alors que le fardeau de la preuve lui incombait à cet égard. Peu importe que le comportement de l’intimé « aurait pu déboucher sur un licenciement immédiat déjà le 30 juin 2017 », comme le prétend l’appelante, puisque tel n’a pas été le cas. Quant à l’arrêt cité comme exemple par les premiers juges ( TF 4C.331/2005 du 16 décembre 2005 consid. 2.2.1 ) afin d’admettre une « certaine rudesse » sur les chantiers, il n’est pas pertinent. Compte tenu de ce qui précède, le moyen est mal fondé et le jugement doit être confirmé par substitution de motifs.</w:t>
      </w:r>
    </w:p>
    <w:p>
      <w:r>
        <w:rPr>
          <w:b/>
        </w:rPr>
        <w:t>E. 4.2.2</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consid. 3.1 p. 221).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p. 355 s. et les références citées). Le rapport de confiance a également été considéré comme rompu lorsque le comportement de l'employé à l'origine de la résiliation immédiate a eu pour conséquence une perte d'autorité de l'employeur, établie par l'autorité cantonale. Cela peut être le cas, selon les circonstances, lorsque l'employé injurie son employeur devant tout le personnel réuni (TF 4C.435/2004 du 2 février 2005 consid. 4.4).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Si le juge apprécie librement l'existence de justes motifs, la loi lui interdit dans tous les cas de considérer comme tel le fait que le travailleur ait été sans sa faute empêché de travailler (TF 4C.413/2004 du 19 mars 2005 consid. 2.2 et la référence citée).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 la gravité requise ne résulte pas de l'acte lui-même, mais de sa réitération (ATF 127 III 153 consid. 1c). En outre, un congé immédiat suppose que, compte tenu de toutes les circonstances, il ne puisse plus être exigé de l'employeur d'attendre le délai de résiliation ordinaire (Wyler/Heinzer, Droit du travail, 3 e éd., 2014, pp. 573-574).</w:t>
      </w:r>
    </w:p>
    <w:p>
      <w:r>
        <w:rPr>
          <w:b/>
        </w:rPr>
        <w:t>E. 4.2.3</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ATF 127 III 310 consid. 4b ; TF 4A_559/2016 du 18 janvier 2017 consid. 4.1;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 Il sied de surcroît de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(ATF 138 I 113 consid. 6.3.3 ; TF 4A_251/2015 du 6 janvier 2016 consid. 3.2.2). L'employeur entendra, en tout état de cause, le travailleur visé. L'employeur a le loisir et l'intérêt d'attendre la confirmation de ses soupçons, au besoin par les résultats d'une enquête pénale (Gloor, Commentaire du contrat de travail, Berne 2013, n. 69 ad art. 337 CO et les références citées). Compte tenu des conséquences importantes de la résiliation immédiate, l'employeur doit pouvoir établir les faits avec soin, ou en tout cas d'une manière qui résiste à l'examen d'une procédure judiciaire, en veillant à ne pas attenter à la réputation du travailleur par une condamnation hâtive (ATF 138 I 113 consid. 6.2 ; TF 4A_559/2016 du 18 janvier 2017 consid. 4.1). Ainsi, un délai de six jours ouvrables a été admis dans le cas où la décision de licenciement immédiat devait être prise par un organe polycéphale au sein d'une personne morale (ATF 138 I 113 consid. 6.3.2).</w:t>
      </w:r>
    </w:p>
    <w:p>
      <w:r>
        <w:rPr>
          <w:b/>
        </w:rPr>
        <w:t>E. 4.2.4</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w:t>
      </w:r>
    </w:p>
    <w:p>
      <w:r>
        <w:rPr>
          <w:b/>
        </w:rPr>
        <w:t>E. 4.3</w:t>
      </w:r>
    </w:p>
    <w:p>
      <w:r>
        <w:t>En l’espèce, l’appelante relève tout d’abord qu’après l'incident du 10 juillet 2017, le licenciement immédiat a été signifié au téléphone le matin même, comme l’indique la lettre de licenciement, et non le 15 juillet 2017, comme le constatent les premiers juges. Or, il n'y a aucune obligation d'utiliser la forme écrite selon l'appelante, de sorte que la notification du congé n’était pas tardive. Ensuite, l 'appelante expose que le 30 juin 2017, l'intimé avait déjà très sérieusement été averti après avoir gravement insulté le père de son patron. Elle précise qu'on se trouvait en présence d'injures et voies de fait suivant immédiatement un refus catégorique de la part de l’intimé d'accomplir un ordre et une tâche faisant partie de sa fonction, devant tous les collègues réunis. Ainsi, le comportement de l'intimé aurait pu aboutir à un licenciement le 30 juin déjà. Par conséquent, c'est bien un acte de « récidive caractérisée » qui s'est produit le matin du 10 juillet 2017, lorsque l’intéressé a refusé la mission qui lui était confiée. S’agissant du grief relatif à la tardiveté du licenciement, si aucun des témoins entendus n’a confirmé le licenciement avec effet immédiat signifié le matin même de l’incident du 10 juillet 2017 – tel que mentionné dans la lettre de licenciement –, force est toutefois de constater que l’intimé, qui a contesté avoir fait l’objet d’un congé immédiat ce jour-là (cf. all. 19 à 22), a admis lui-même, lors de son audition du 3 avril 2019, que lorsque, le lendemain matin de l’incident, soit le 11 juillet 2017 vers 6h20, il s’était rendu au bureau afin d’apporter son certificat médical – ce qui est confirmé par A.________ –, celui-ci lui avait dit « dégage d’ici, je ne veux plus te voir ». Cette affirmation établit de manière claire une volonté définitive, de la part de l’appelante, de mettre immédiatement fin aux relations de travail, l’employé ne pouvant, objectivement et de bonne foi, pas comprendre qu’il pourrait réintégrer son poste de travail dès la fin de son arrêt médical, ce d’autant moins que, selon les propres explications de l’intimé, A.________ aurait dit à sa mère, présente à ce moment-là, de déchirer ce certificat médical. Par conséquent, les rapports de travail ont cessé en fait et en droit le jour même où ce congé a été communiqué, peu importe, à ce stade, qu’il soit justifié ou injustifié ou qu'il ait été donné pendant une période de protection contre les licenciements en temps inopportun (cf. consid.</w:t>
      </w:r>
    </w:p>
    <w:p>
      <w:r>
        <w:rPr>
          <w:b/>
        </w:rPr>
        <w:t>E. 4.4</w:t>
      </w:r>
    </w:p>
    <w:p>
      <w:r>
        <w:t>Enfin, l’appelante conteste « accessoirement » le montant de l’indemnité allouée pour licenciement immédiat injustifié, faisant valoir que la faute de l’intimé aurait dû, à tout le moins, conduire à refuser toute indemnité, sans toutefois prendre de conclusion – subsidiaire – sur ce point. Les premiers juges ont considéré qu'une faute pouvait être imputée à l'intimé, ce qui justifiait l’allocation d’une indemnité correspondant à un mois de salaire, compte tenu en particulier du comportement respectif des deux parties et de la durée des rapports de travail. L'appelante se borne à plaider « la gravité de la faute de l’intimé », sans cependant discuter de manière motivée – alors qu'il lui incombait de le faire – les considérations des premiers juges sur ce point. La quotité de l’indemnité peut être confirmée, au vu de la responsabilité seulement partielle de l'intimé dans la fin des relations contractuelles, de la durée relativement courte des rapports de travail et du fait que l’intéressé avait auparavant donné satisfaction à l'appelante.</w:t>
      </w:r>
    </w:p>
    <w:p>
      <w:r>
        <w:rPr>
          <w:b/>
        </w:rPr>
        <w:t>E. 5</w:t>
      </w:r>
    </w:p>
    <w:p>
      <w:r>
        <w:t>Il s’ensuit que l’appel doit être rejeté selon l’art. 312 al. 1 CPC et le jugement confirmé. Compte tenu de la nature du litige et de la valeur litigieuse, inférieure à 30'000 fr., il ne sera pas perçu de frais judiciaires (art. 114 let. c CPC). L’intimé n’ayant pas été invité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