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967 vom 9. Januar 2018</w:t>
      </w:r>
    </w:p>
    <w:p>
      <w:r>
        <w:t>VD Tribunal cantonal, 2018-01-09, FR</w:t>
      </w:r>
    </w:p>
    <w:p>
      <w:r>
        <w:rPr>
          <w:b/>
        </w:rPr>
        <w:t xml:space="preserve">Quelle: </w:t>
      </w:r>
      <w:r>
        <w:t>https://mcp.opencaselaw.ch/entscheid/vd_findinfo_HC___2018___967</w:t>
      </w:r>
    </w:p>
    <w:p>
      <w:r>
        <w:t>FR: VD_FINDINFO HC / 2018 / 967 du 9 janvier 2018</w:t>
      </w:r>
    </w:p>
    <w:p>
      <w:r>
        <w:t>IT: VD_FINDINFO HC / 2018 / 967 del 9 gennaio 2018</w:t>
      </w:r>
    </w:p>
    <w:p>
      <w:pPr>
        <w:pStyle w:val="Heading2"/>
      </w:pPr>
      <w:r>
        <w:t>Regeste</w:t>
      </w:r>
    </w:p>
    <w:p>
      <w:r>
        <w:t>BAIL À LOYER, RÉSILIATION, PROTECTION CONTRE LES CONGÉS, USAGE PERSONNEL | 271a al. 1 let. e CO, 271a al. 3 let. a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w:t>
      </w:r>
    </w:p>
    <w:p>
      <w:r>
        <w:rPr>
          <w:b/>
        </w:rPr>
        <w:t>E. 2</w:t>
      </w:r>
    </w:p>
    <w:p>
      <w:r>
        <w:t>et les références citées). Les faits notoires sont ceux dont l'existence est certaine au point d'emporter la conviction du juge, qu'il s'agisse de faits connus de manière générale du public ( allgemeine notorische Tatsachen ) ou seulement du juge ( amtskundige oder gerichtskundige Tatsachen ). La jurisprudence précise que, pour être notoire, un renseignement ne doit pas être constamment présent à l'esprit ; il suffit qu'il puisse être contrôlé par des publications accessibles à chacun (ATF 135 Ill 88 consid. 4.1 et les références citées). Le juge peut rechercher et déterminer lui-même le fait notoire, sans amener les parties à se prononcer sur ce point (ATF 135 III 88 consid. 5 ; TF 5A_639/2014 du 8 septembre 2015 consid. 7.3). Un fait notoire ne doit être ni allégué ni prouvé (ATF 137 III 623 consid. 3 ; ATF 130 III 113 consid. 3.4 et les références citées) et peut être retenu d'office par les autorités de recours, y compris le Tribunal fédéral (TF 4A_261/2013 du 1 er octobre 2013 consid. 4.3 ; TF 4A_412/2011 du 4 mai 2012 consid. 2.2, non publié à l'ATF 138 III 294). En l’occurrence, il n’a pas été donné suite à la réquisition de production de pièces des appelants, dans la mesure où le fait qu’ils entendaient prouver résulte du site Internet officiel de la paroisse de [...], fait notoire retenu d’office par la cour de céans.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3.1</w:t>
      </w:r>
    </w:p>
    <w:p>
      <w:r>
        <w:t>Les appelants soutiennent que les résiliations de bail litigieuses ne seraient pas valables, au motif qu’A.________ n’aurait pas démontré son besoin propre et urgent d’occuper l’appartement et la place de parc. lls expliquent en premier lieu que la bailleresse entendait récupérer son appartement compte tenu de la fin de son stage pastoral en mai 2018, l’intention de travailler en région lausannoise n’ayant été invoquée que plus tard, en cours de procédure, de sorte qu’il n’existait selon eux aucun besoin concret au moment où les baux ont été résiliés. Ils contestent également l’existence d’un besoin actuel, au vu de l’intention de la bailleresse de ne pas résilier le bail de son appartement à Bienne avant le 31 mai 2018. Selon eux, l’intimée pourrait en outre occuper un appartement vacant sis à Lausanne, appartenant à son frère, de sorte que la condition de l’urgence ne serait pas réalisée. Ils font encore valoir que le facteur économique, à prendre en compte dans l’analyse de l’urgence, plaide aussi en défaveur de l’intimée, celle-ci ayant une situation financière lui permettant de trouver facilement un logement jusqu’à l’échéance de la période de protection de trois ans. L’intimée soutient pour sa part qu’on ne peut pas lui faire grief d’avoir résilié le bail au mois de février 2017 pour le 1 er juillet 2017, et non pas pour le 1 er juillet 2018, dès lors que cette date est postérieure à celle prévue pour son retour dans la région lausannoise en mai 2018 et qu’elle pouvait raisonnablement penser que les locataires engageraient une procédure judiciaire qui durerait un certain temps, voire qu’une prolongation de bail leur serait accordée, prolongation au demeurant nullement justifiée, du fait qu’aucune démarche n’a été entreprise en vue de trouver un nouveau logement. Elle explique qu’elle ne pouvait emménager ni dans la villa propriété de son père, que celui-ci occupe, ni dans l’appartement de son frère, puisqu’elle n’en est pas propriétaire. Elle conteste enfin que sa situation financière soit particulièrement favorable.</w:t>
      </w:r>
    </w:p>
    <w:p>
      <w:r>
        <w:rPr>
          <w:b/>
        </w:rPr>
        <w:t>E. 3.2</w:t>
      </w:r>
    </w:p>
    <w:p>
      <w:r>
        <w:t>Aux termes de l’art. 271 al. 1 let. e CO (Code des obligations, loi fédérale du 30 mars 2011 complétant le Code civil suisse ; RS 220), le congé est annulable lorsqu’il est donné par le bailleur dans les trois ans à compter de la fin d’une procédure de conciliation ou d’une procédure judiciaire au sujet du bail et si le bailleur a succombé dans une large mesure, a abandonné ou considérablement réduit ses prétentions ou conclusions, a renoncé à saisir le juge ou a conclu une transaction ou s’est entendu de toute autre manière avec le locataire. Selon l’art. 271a al. 3 let. a CO, la disposition précitée n’est cependant pas applicable lorsqu’un congé est donné en raison du besoin urgent que le bailleur ou ses proches parents ou alliés peuvent avoir d’utiliser eux-mêmes les locaux. Le juge décide si le nouveau propriétaire a un besoin propre en tenant compte de toutes les circonstances pertinentes du cas particulier (ATF 132 III 737 consid. 3.4.3 ; ATF 118 II 50 consid. 3c, JdT 1993 I 290), au moment de la résiliation (ATF 142 III 336 consid. 5.2.2.3 ; ATF 138 III 59 consid. 2.1 in fine ; TF 4A_52/2015 du 9 juin 2015 consid. 2.3). Le besoin du nouveau propriétaire est urgent lorsqu'on ne peut pas, pour des raisons économiques ou pour d'autres raisons (par exemple personnelles), exiger de lui qu'il renonce à utiliser l'habitation ou le local commercial loué (ATF 142 III 336 consid. 5.2.3 ; ATF 132 III 737 consid. 3.4.3 ; ATF 118 II 50 consid. 3d, JdT 1993 I 290), autrement dit lorsqu'on ne peut exiger de lui qu'il attende l'échéance contractuelle pour résilier le bail, tout en respectant le délai de congé contractuel. Cette condition de l'urgence a été introduite par la révision du droit du bail du 15 décembre 1989, entrée en vigueur le 1 er juillet 1990. Lors des débats parlementaires, le besoin urgent a aussi été qualifié d'immédiat ( unmittelbar ), réel ( tatsächlich ) et actuel ( aktuell ). La jurisprudence en a déduit que la notion d'urgence est non seulement temporelle, mais aussi matérielle en ce sens que les motifs invoqués doivent revêtir objectivement une certaine importance ( eine gewisse Bedeutung ; ATF 142 III 336 consid. 5.2.3 ; ATF 132 III 737 consid. 3.4.3 ; ATF 118 II 50 consid. 3c et 3d, JdT 1993 I 290 ; TF 4A_641/2014 du 23 février 2015 consid. 2.2.1). Ainsi, le besoin est immédiat lorsqu'il est susceptible de se concrétiser immédiatement ou à plus ou moins brève échéance selon que l'échéance contractuelle du bail est proche ou lointaine. Le besoin doit être réel : il ne présuppose pas une situation de contrainte, voire un état de nécessité dû au besoin de disposer d'un logement, mais il n'est pas réel lorsque le motif invoqué est simulé ou invoqué abusivement, ou encore lorsque le nouveau propriétaire ou l’un de ses proches entend utiliser le logement exclusivement pour jouir d'une vue plus étendue et d'un meilleur ensoleillement. Enfin, le besoin doit être actuel, en ce sens qu'un besoin futur, simplement possible, ne suffit pas (ATF 142 III 336 consid. 5.2.3 et les références citées). La jurisprudence a également admis que la notion d'urgence est relative : elle a pour corollaire que, même si le besoin urgent du nouveau propriétaire fait obstacle à l'annulation du congé, elle n'exclut pas la prolongation du bail (ATF 142 III 336 consid. 5.2.3 ; ATF 132 III 737 consid. 3.4.3).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anticipée pour le locataire et le besoin propre et urgent du bailleur d'utiliser les locaux, parmi d'autres éléments (cf. art. 272 al. 2 let. c CO), n'intervient que dans le cadre de l'examen (d'office; art. 273 al. 5 CO) de la prolongation du bail (art. 272 al. 2 in initio CO) (ATF 142 III 336 consid. 5.2.3). Pour décider si le besoin du nouveau propriétaire est urgent (immédiat), il faut déterminer s'il est susceptible de se concrétiser à plus ou moins brève échéance en comparaison avec l'échéance contractuelle et le délai de résiliation contractuel (ATF 142 III 336 consid. 5.2.3). S'agissant de l'urgence du besoin, le juge cantonal jouit d'un large pouvoir d'appréciation (art.</w:t>
      </w:r>
    </w:p>
    <w:p>
      <w:r>
        <w:rPr>
          <w:b/>
        </w:rPr>
        <w:t>E. 3.3</w:t>
      </w:r>
    </w:p>
    <w:p>
      <w:r>
        <w:t>En l’espèce, le motif de résiliation invoqué par l’intimée est lié à la fin de son stage pastoral dans le Jura bernois en mai 2018 et non pas au début d’une activité lucrative à cette date. En effet, au moment où les contrats ont été résiliés, au mois de février 2017, il n’apparaît pas que l’intimée était au bénéfice d’un contrat de travail dans la région de Lausanne ni qu’elle avait entrepris des démarches concrètes pour trouver un emploi dans cette région. A cet égard, le témoin [...], pasteur et responsable des ressources humaines de l’Eglise réformée vaudoise, a déclaré avoir parlé à l’intimée de sa candidature pour un poste à Lausanne avant le mois d’août 2017, précisant en avoir parlé sérieusement à ce moment-là. L’intimée a indiqué lors de son audition avoir attendu le mois d’octobre 2017 pour déposer son dossier de candidature. On ne saurait donc admettre qu’au moment où la résiliation a été donnée, l’intimée pouvait invoquer un motif urgent lié à un nouvel emploi, le début de l’activité lucrative ne correspondant pas nécessairement avec la fin du stage. Une telle correspondance n’a pas été établie et le besoin lié à l’exercice d’une activité professionnelle dans la région lausannoise doit être considéré, au moment de la résiliation, comme un besoin futur, simplement possible, ce qui est insuffisant au regard de la jurisprudence citée ci-dessus. Il n’est pas non plus allégué et encore moins établi que le poste de travail que l’intimée envisageait de prendre était lié à un emménagement à [...], lieu où se trouve l’appartement litigieux. Même à supposer qu’elle ait obtenu le poste pressenti pour elle par le pasteur [...] à Lausanne dès le mois de juin 2018, rien n’indique que l’intimée n’aurait pas pu trouver un logement provisoire dès le début de son activité en attendant que l’appartement d’ [...] se libère, ce qui aurait permis de résilier les baux en février 2018, à l’issue du délai de protection triennal, pour le 1 er juillet 2018 en lieu et place du 1 er juillet 2017. Cela se justifie d’autant plus que l’intimée a admis, lors de son audition, que l’appartement attribué à son frère lors du partage successoral était libre et que son frère vivait à l’étranger. Enfin, il n’est pas établi que le projet professionnel de l’intimée évoqué dans le cadre de la procédure ait au final trouvé un ancrage dans la réalité. Au contraire, il résulte des informations disponibles sur le site Internet officiel de la paroisse de [...] que l’intimée occupe depuis le 1 er juillet 2018 un poste de pasteur dans cette paroisse, située en dehors du cercle lausannois, étant relevé que l’intimée s’est abstenue de toute indication à ce sujet dans sa réponse, pourtant postérieure à son entrée en fonction. Or, de l’aveu même de [...], les pasteurs doivent habiter à proximité de leur paroisse même si ce n’est pas dans la même commune. Ainsi, à supposer que l’urgence alléguée en relation avec le fait de devoir occuper l’appartement d’ [...] ait un jour été réalisée, il ne peut quoi qu’il en soit être admis qu’elle soit encore d’actualité, [...] étant située à une trentaine de kilomètres de [...]. On relèvera encore que la date de la première échéance contractuelle après le délai triennal de protection était le 1 er juillet 2018 et, à supposer que le lieu de travail de l’intimée ait été Lausanne, un emménagement à cette date aurait été envisageable, de sorte que le caractère urgent de la résiliation du 13 février 2017 pour le 1 er juillet 2017 aurait également dû être nié. Enfin, si l’on devait suivre les premiers juges et prendre en considération le fait que la propriétaire devait s’attendre à ce que les locataires engagent une procédure pour admettre le caractère de l’urgence, celui-ci devrait alors être reconnu dans tous les cas, sans analyse des circonstances propres au cas d’espèce. En cela, l’autorité de première instance ne saurait être suivie, étant encore rappelé que, selon la jurisprudence, si le besoin urgent fait obstacle à l’annulation du congé, il n’exclut pas la prolongation du bail. En conclusion, la condition de l’urgence du besoin propre posée par l’art. 271a al. 3 let. a CO doit être niée, contrairement à ce qui a été décidé par les premiers juges, de sorte que les résiliations de bail ne sont pas valables.</w:t>
      </w:r>
    </w:p>
    <w:p>
      <w:r>
        <w:rPr>
          <w:b/>
        </w:rPr>
        <w:t>E. 4</w:t>
      </w:r>
    </w:p>
    <w:p>
      <w:r>
        <w:t>CC; ATF 118 II 50 consid. 4 p. 55), que le Tribunal fédéral ne revoit qu'avec retenue (ATF 142 III 336 consid. 5.2.3 ; ATF 130 III 699 consid. 5.1, JdT 2006 I 193 ; ATF 125 III 269 consid. 2a, SJ 1999 I 431).</w:t>
      </w:r>
    </w:p>
    <w:p>
      <w:r>
        <w:rPr>
          <w:b/>
        </w:rPr>
        <w:t>E. 4.1</w:t>
      </w:r>
    </w:p>
    <w:p>
      <w:r>
        <w:t>Au vu de ce qui précède, l’appel doit être admis en ce sens que les résiliations de bail signifiées aux locataires le 13 février 2017 pour le 1 er juillet 2017 doivent être annulées.</w:t>
      </w:r>
    </w:p>
    <w:p>
      <w:r>
        <w:rPr>
          <w:b/>
        </w:rPr>
        <w:t>E. 4.2</w:t>
      </w:r>
    </w:p>
    <w:p>
      <w:r>
        <w:t>Les frais judiciaires de deuxième instance, arrêtés à 1'612 fr. (art. 62 al. 1 TFJC [tarif des frais judiciaires en matière civile du 28 septembre 2010 ; RSV 270.11.5]), doivent être mis à la charge de l’intimée, qui succombe (art. 106 al. 1 CPC). Celle-ci versera aux appelants, créanciers solidaires, la somme de 1'612 fr. à titre de restitution de l’avance de frais judiciaires de deuxième instance (art. 111 al. 2 CPC). L’intimée doit en outre verser aux appelants, qui ont agi par l’intermédiaire d’un conseil professionnel, des dépens de deuxième instance, qui peuvent être arrêtés à 2'000 fr. (art.</w:t>
      </w:r>
    </w:p>
    <w:p>
      <w:r>
        <w:rPr>
          <w:b/>
        </w:rPr>
        <w:t>E. 7</w:t>
      </w:r>
    </w:p>
    <w:p>
      <w:r>
        <w:t>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