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714 vom 2. Juli 2018</w:t>
      </w:r>
    </w:p>
    <w:p>
      <w:r>
        <w:t>VD Tribunal cantonal, 2018-07-02, FR</w:t>
      </w:r>
    </w:p>
    <w:p>
      <w:r>
        <w:rPr>
          <w:b/>
        </w:rPr>
        <w:t xml:space="preserve">Quelle: </w:t>
      </w:r>
      <w:r>
        <w:t>https://mcp.opencaselaw.ch/entscheid/vd_findinfo_HC___2018___714</w:t>
      </w:r>
    </w:p>
    <w:p>
      <w:r>
        <w:t>FR: VD_FINDINFO HC / 2018 / 714 du 2 juillet 2018</w:t>
      </w:r>
    </w:p>
    <w:p>
      <w:r>
        <w:t>IT: VD_FINDINFO HC / 2018 / 714 del 2 luglio 2018</w:t>
      </w:r>
    </w:p>
    <w:p>
      <w:pPr>
        <w:pStyle w:val="Heading2"/>
      </w:pPr>
      <w:r>
        <w:t>Regeste</w:t>
      </w:r>
    </w:p>
    <w:p>
      <w:r>
        <w:t>VALEUR LITIGIEUSE, FRAIS JUDICIAIRES, DEMANDE RECONVENTIONNELLE, TRANSACTION EXTRAJUDICIAIRE | 107 al. 1 let. e CPC (CH), 242 CPC (CH), 94 CPC (CH), 18 al. 1 TFJC (2010)</w:t>
      </w:r>
    </w:p>
    <w:p>
      <w:pPr>
        <w:pStyle w:val="Heading2"/>
      </w:pPr>
      <w:r>
        <w:t>Erwägungen</w:t>
      </w:r>
    </w:p>
    <w:p>
      <w:r>
        <w:rPr>
          <w:b/>
        </w:rPr>
        <w:t>E. 1.1</w:t>
      </w:r>
    </w:p>
    <w:p>
      <w:r>
        <w:t>L'art. 110 CPC ( Code de procédure civile du 19 décembre 2008 ; RS 272) ouvre la voie du recours séparé de l’art. 319 let. b ch. 1 CPC contre les décisions sur les frais, lesquels comprennent notamment les frais judiciaires et les dépens (art. 95 al. 1 let. a et b CPC). S’agissant d’une décision rendue en procédure ordinaire (art. 219 ss CPC), le recours, écrit et motivé, doit être déposé dans un délai de trente jours à compter de la notification de la décision motivée (art. 321 al. 1 CPC) auprès de l’instance de recours, soit en l’occurrence la Chambre des recours civile (art. 73 al. 1 LOJV [loi d’organisation judiciaire du 12 décembre 1979 ; RSV 173.01]).</w:t>
      </w:r>
    </w:p>
    <w:p>
      <w:r>
        <w:rPr>
          <w:b/>
        </w:rPr>
        <w:t>E. 1.2</w:t>
      </w:r>
    </w:p>
    <w:p>
      <w:r>
        <w:t>Interjeté en temps utile par une partie qui y a un intérêt digne de protection,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3.1</w:t>
      </w:r>
    </w:p>
    <w:p>
      <w:r>
        <w:t>La recourante soutient, en substance, que ses conclusions n'entraient pas en ligne de compte pour le calcul de la valeur litigieuse, de sorte qu'aucuns frais ne saurait lui être imposé.</w:t>
      </w:r>
    </w:p>
    <w:p>
      <w:r>
        <w:rPr>
          <w:b/>
        </w:rPr>
        <w:t>E. 3.2</w:t>
      </w:r>
    </w:p>
    <w:p>
      <w:r>
        <w:t>La valeur litigieuse correspond au montant effectivement réclamé par celui qui prend les conclusions, principales ou reconventionnelles. Les prétentions invoquées en compensation avec des droits non contestés de l'autre partie n'entrent pas en considération (ATF 102 II 397 consid. 1 a). Ainsi, lorsqu'une partie invoque une créance de 14'533 fr. 35 contre la partie adverse, reconnaît avoir envers cette dernière une dette de 10'806 fr. et conclut en conséquence au paiement de 3'727 fr. 25, la valeur litigieuse correspond au montant effectivement réclamé de 3'727 fr. 25 (ATF 102 II 397 let. A et consid. 1a ; TF 4A_405/2017 du 30 novembre 2017 consid. 2.1.2).</w:t>
      </w:r>
    </w:p>
    <w:p>
      <w:r>
        <w:rPr>
          <w:b/>
        </w:rPr>
        <w:t>E. 3.3</w:t>
      </w:r>
    </w:p>
    <w:p>
      <w:r>
        <w:t>Au vu des principes énoncés (consid. 3.2 supra), il incombait au premier juge de fixer d'abord la valeur litigieuse déterminante pour le calcul de l'émolument dû, sous l'angle des prétentions invoquées en compensation avec des droits non contestés de l'autre partie. Or il apparaît que les deux parties avaient admis, dans les conclusions de leurs écritures, que l’intimé devait un montant de 40'000 fr. à la recourante qui entendait compenser cette créance avec les montants de 39'293 fr. et de 29'450 fr. qu'elle reconnaissait devoir à l’intimé. Il faut donc déduire, en l'état, le montant de 40'000 fr. du total des montants reconnus par la recourante, de sorte que subsiste une valeur litigieuse résiduelle de 28'743 fr. pour la demande reconventionnelle.</w:t>
      </w:r>
    </w:p>
    <w:p>
      <w:r>
        <w:rPr>
          <w:b/>
        </w:rPr>
        <w:t>E. 3.4.1</w:t>
      </w:r>
    </w:p>
    <w:p>
      <w:r>
        <w:t>Le premier juge devait ensuite fixer la valeur litigieuse déterminante pour le calcul de l'émolument sous l'angle de l'art. 94 CPC et compte tenu de l’art. 18 TFJC (tarif des frais judiciaires civils du 28 septembre 2010 ; RSV 270.11.5).</w:t>
      </w:r>
    </w:p>
    <w:p>
      <w:r>
        <w:rPr>
          <w:b/>
        </w:rPr>
        <w:t>E. 3.4.1.1</w:t>
      </w:r>
    </w:p>
    <w:p>
      <w:r>
        <w:t>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w:t>
      </w:r>
    </w:p>
    <w:p>
      <w:r>
        <w:rPr>
          <w:b/>
        </w:rPr>
        <w:t>E. 3.4.1.2</w:t>
      </w:r>
    </w:p>
    <w:p>
      <w:r>
        <w:t>L'art. 18 TFJC fixe l'émolument forfaitaire de décision pour une contestation patrimoniale en procédure ordinaire selon des fourchettes de la valeur litigieuse. Selon l'art. 22 al. 1 TFJC qui a trait à la procédure ordinaire, si le procès prend fin pour une des causes prévues aux art. 241 et 242 CPC au plus tard à la première audience, l'émolument de décision est réduit des trois quarts. L'alinéa 2 prévoit que si le procès prend fin pour une de ces causes après la première audience et au plus tard à l'audience des plaidoiries finales, l'émolument de décision est réduit d'un tiers. L’art. 18 TFJC prévoit que, dans les litiges patrimoniaux en procédure ordinaire, l’émolument forfaitaire de la décision est fixé à un montant de base de 9'500 fr. pour une valeur litigieuse se situant entre 100'001 fr. et 250'000 francs.</w:t>
      </w:r>
    </w:p>
    <w:p>
      <w:r>
        <w:rPr>
          <w:b/>
        </w:rPr>
        <w:t>E. 3.4.2</w:t>
      </w:r>
    </w:p>
    <w:p>
      <w:r>
        <w:t>En l’espèce toutefois, l’application de l’art. 94 CPC n’a pas d’incidence sur le montant de l’émolument judiciaire déterminant en définitive, au vu de la fourchette prévue à l’art. 18 TFJC. En effet, si les demandes reconventionnelle et principale ne s'excluaient pas, les valeurs litigieuses respectives auraient dû être additionnées (art. 94 al. 1 CPC). Or les prétentions réclamées par le demandeur s'élevaient à 187'707 fr., sans tenir compte du montant de 40'000 fr. dû à la défenderesse (en compensation avec les deux montants reconnus par cette dernière), alors que la valeur résiduelle des conclusions reconventionnelles après compensation avec les 40'000 fr. dus par le demandeur s'élevait à 28'743 francs. En additionnant ces deux montants, la valeur litigieuse déterminante s'élevait ainsi à 216'450 fr., équivalant à un émolument judiciaire de 9'500 fr. au maximum. En revanche, si les demandes reconventionnelle et principale s'excluaient (art. 94 al. 2 CPC), la valeur litigieuse la plus élevée aurait été de 187'707 fr. et l'émolument prévu par l'art. 18 TFJC serait resté le même, soit 9'500 fr. au maximum.</w:t>
      </w:r>
    </w:p>
    <w:p>
      <w:r>
        <w:rPr>
          <w:b/>
        </w:rPr>
        <w:t>E. 3.4.3</w:t>
      </w:r>
    </w:p>
    <w:p>
      <w:r>
        <w:t>Après la déduction d'un tiers de l'émolument de 9'500 fr. suite au retrait des demandes principale et reconventionnelle (art. 22 TFJC), le premier juge devait encore déterminer laquelle des parties supportait le solde de l'émolument de 6'333 francs.</w:t>
      </w:r>
    </w:p>
    <w:p>
      <w:r>
        <w:rPr>
          <w:b/>
        </w:rPr>
        <w:t>E. 3.5.1</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Quant à l’art. 106 al. 2 CPC, il prévoit que lorsqu’aucune des parties n’obtient entièrement gain de cause, les frais sont répartis selon le sort de la cause. Selon l'art. 107 al. 1 let. e CPC, le tribunal peut s'écarter des règles générales et répartir les frais selon sa libre appréciation lorsque la procédure est devenue sans objet et que la loi n'en dispose pas autrement.</w:t>
      </w:r>
    </w:p>
    <w:p>
      <w:r>
        <w:rPr>
          <w:b/>
        </w:rPr>
        <w:t>E. 3.5.2</w:t>
      </w:r>
    </w:p>
    <w:p>
      <w:r>
        <w:t>L’art. 241 al. 2 CPC prévoit qu’une transaction, un acquiescement ou un désistement d’action a les effets d’une décision entrée en force. Le tribunal raye l’affaire du rôle (al. 3). Constitue un désistement au sens de l'art. 241 CPC soit le retrait d'action comportant une renonciation au droit matériel, soit la simple renonciation procédurale au droit d'agir (désistement d'instance, p. ex. à la suite du défaut de conciliation préalable). Celui qui se désiste, y compris en cas de désistement procédural, doit supporter les frais selon l'art. 106 CPC (cf. TF 4A_602/2012 du 11 mars 2013 consid. 5.2. et 5.3, RSPC 2013 p. 305, SJ 2013 I 501). Lorsque la cause est rayée du rôle conformément à l'art. 242 CPC (procédure devenue sans objet pour d'autres raisons) et non sur la base de l'art. 241 CPC (transaction, acquiescement et désistement d'action), les frais peuvent être répartis selon la libre appréciation du juge en application de l'art. 107 al. 1 let. e CPC (Tappy, CPC commenté, n. 6 ad art. 242 CPC).</w:t>
      </w:r>
    </w:p>
    <w:p>
      <w:r>
        <w:rPr>
          <w:b/>
        </w:rPr>
        <w:t>E. 3.5.3</w:t>
      </w:r>
    </w:p>
    <w:p>
      <w:r>
        <w:t>En l’espèce, une répartition des frais judiciaires en fonction du sort de la cause (art. 106 al. 2 CPC) est exclue puisque celle-ci a fait l’objet d’une transaction extrajudiciaire. Dès lors que le retrait des demandes principale et reconventionnelle est intervenu suite à un accord extrajudiciaire, la cause est devenue sans objet selon l’art. 242 CPC, ce qui a eu pour conséquence de la rayer du rôle. Il s’ensuit que l’art. 107 al. 1 let. e CPC peut être appliqué en l’espèce à la répartition des frais de première instance, arrêtés à 6'333 francs. Il se justifie en l’espèce de les répartir par moitié entre les parties, qui supporteront ainsi chacune le montant de 3'166 fr. 50.</w:t>
      </w:r>
    </w:p>
    <w:p>
      <w:r>
        <w:rPr>
          <w:b/>
        </w:rPr>
        <w:t>E. 4</w:t>
      </w:r>
    </w:p>
    <w:p>
      <w:r>
        <w:t>Au vu de ce qui précède, le recours doit être partiellement admis et le prononcé entrepris réformé en ce sens qu’il est pris acte du retrait de la demande et de la demande reconventionnelle, que les frais judiciaires de première instance doivent être arrêtés à 6'333 fr. et mis par 3'166 fr. 50 à la charge du demandeur et par 3'166 fr. 50 à la charge de la défenderesse, que la somme de 6'333 fr. 50 (9’500 fr. – 3'166 fr. 50) doit être versée au demandeur et la somme de 3'833 fr. 50 (7'000 fr. – 3'166 fr. 50) à la défenderesse, à titre de restitution partielle d’avance de frais de première instance, la cause étant rayée du rôle. Compte tenu de l’issue du recours, les frais judiciaires de deuxième instance, arrêtés à 200 fr. (art. 69 al. 1 et 70 al. 3 TFJC), doivent être mis à la charge de la recourante à hauteur de deux tiers, soit 133 fr., le solde étant laissé à la charge de l’Etat (art. 107 CPC). Il n’y a pas matière à l’allocation de dépens, l’intimé, qui n’a pas recouru mais dont les frais de première instance ont été diminués en sa faveur et qui ne supporte pas de frais de deuxième instance, n’ayant pas été invité à se déterminer. Par ces motifs, la Chambre des recours civile du Tribunal cantonal, prononce : I. Le recours est partiellement admis. II. Il est statué à nouveau comme il suit : I. Il est pris acte du retrait de la demande et de la demande reconventionnelle. II. Les frais judiciaires de première instance, arrêtés à 6'333 fr. (six mille trois cent trente-trois francs), sont mis par 3'166 fr. 50 (trois mille cent soixante-six francs et cinquante centimes) à la charge du demandeur B.________, et par 3'166 fr. 50 (trois mille cent soixante-six francs et cinquante centimes) à la charge de la défenderesse I.________. III. La somme de 6'333 fr. 50 (six mille trois cent trente-trois francs et cinquante centimes) doit être versée au demandeur B.________ et la somme de 3'833 fr. 50 (trois mille huit cent trente-trois francs et cinquante centimes) à la défenderesse I.________, à titre de restitution d’avance de frais de première instance. IV. La cause est rayée du rôle III. Les frais judiciaires de deuxième instance, arrêtés à 200 fr. (deux cents francs), sont mis par 133 fr. (cent trente-trois francs) à la charge de la recourante I.________ et laissés par 67 fr. (soixante-sept francs) à la charge de l’Etat. IV. Il n’est pas alloué de dépens. V. L’arrêt est exécutoire. Le président :               La greffière : Du L'arrêt qui précède, dont la rédaction a été approuvée à huis clos, est notifié à : ‑ Me Peter Haas (pour I.________), ‑ Me Béatrice Stahel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