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611 vom 25. Juni 2018</w:t>
      </w:r>
    </w:p>
    <w:p>
      <w:r>
        <w:t>VD Tribunal cantonal, 2018-06-25, FR</w:t>
      </w:r>
    </w:p>
    <w:p>
      <w:r>
        <w:rPr>
          <w:b/>
        </w:rPr>
        <w:t xml:space="preserve">Quelle: </w:t>
      </w:r>
      <w:r>
        <w:t>https://mcp.opencaselaw.ch/entscheid/vd_findinfo_HC___2018___611</w:t>
      </w:r>
    </w:p>
    <w:p>
      <w:r>
        <w:t>FR: VD_FINDINFO HC / 2018 / 611 du 25 juin 2018</w:t>
      </w:r>
    </w:p>
    <w:p>
      <w:r>
        <w:t>IT: VD_FINDINFO HC / 2018 / 611 del 25 giugno 2018</w:t>
      </w:r>
    </w:p>
    <w:p>
      <w:pPr>
        <w:pStyle w:val="Heading2"/>
      </w:pPr>
      <w:r>
        <w:t>Regeste</w:t>
      </w:r>
    </w:p>
    <w:p>
      <w:r>
        <w:t>GARDE ALTERNÉE, RELATIONS PERSONNELLES, OBLIGATION D'ENTRETIEN, ENFANT, CONJOINT | 176 al. 1 ch. 1 CC, 273 al. 1 CC, 276 al. 1 CC, 276 al. 2 CC, 285 CC</w:t>
      </w:r>
    </w:p>
    <w:p>
      <w:pPr>
        <w:pStyle w:val="Heading2"/>
      </w:pPr>
      <w:r>
        <w:t>Erwägungen</w:t>
      </w:r>
    </w:p>
    <w:p>
      <w:r>
        <w:rPr>
          <w:b/>
        </w:rPr>
        <w:t>E. 7</w:t>
      </w:r>
    </w:p>
    <w:p>
      <w:r>
        <w:t>Par requête de mesures protectrices de l’union conjugale du 21 juin 2017, la requérante a conclu notamment à ce que l’intimé contribue à l’entretien de leur fille par le versement d’une contribution mensuelle de 3'685 fr., allocations familiales en sus, dès et y compris le 1 er juin 2016 (I), à ce qu’il supporte la moitié des frais extraordinaires de la fillette (II) et à ce qu’il règle à sa conjointe pour son propre entretien, une contribution de 400 fr. par mois, payable dès et y compris le 1 er juin 2016.</w:t>
      </w:r>
    </w:p>
    <w:p>
      <w:r>
        <w:rPr>
          <w:b/>
        </w:rPr>
        <w:t>E. 7.1</w:t>
      </w:r>
    </w:p>
    <w:p>
      <w:r>
        <w:t>Selon l’art. 176 al. 1 ch. 1 CC, à la requête d’un époux et si la suspension de la vie commune est fondée, le juge fixe notamment la contribution d’entretien à verser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 En présence d'enfants, certains arrêts se réfèrent à la pratique antérieure selon laquelle le disponible devait être réparti à raison de 60 % en faveur du parent gardien et 40 % en faveur du parent non gardien, sans allouer de part à l'enfant (juge délégué CACI 27 septembre 2017/430). D’autres arrêts considèrent que, dans la mesure où les coûts directs des enfants ont été établis en fonction des coûts effectifs et ont été intégralement couverts par la contribution d’entretien mise à la charge d’un des époux, le disponible entre époux peut être réparti par moitié entre ces derniers et non entre ces derniers et les enfants (Juge délégué CACI 5 octobre 2017/126). Dans un cas où, comme en l'espèce, le droit de visite est considérablement étendu par rapport à un droit de visite usuel, il se justifie dans tous les cas de répartir l'excédent à raison de 50 % en faveur de chacun des époux.</w:t>
      </w:r>
    </w:p>
    <w:p>
      <w:r>
        <w:rPr>
          <w:b/>
        </w:rPr>
        <w:t>E. 7.2</w:t>
      </w:r>
    </w:p>
    <w:p>
      <w:r>
        <w:t>En l’occurrence, les disponibles des époux après paiement de la contribution d’entretien de l’enfant par l’intimé sont de 593 fr. 80 pour l’appelante et de (2'570 fr. – 940 fr. =) 1'630 fr. pour l’intimé ce qui fait un total de 2'223 fr. 80, soit une part pour chaque époux de 1'111 fr. 90. L'appelante a ainsi droit au montant arrondi de 520 fr. (1’111 fr. 90 - 593 fr. 80). 8. Comme la contribution fixée est globalement quasiment équivalente à celle déterminée selon le régime précédant la décision attaquée, les contributions nouvelles, qui font la distinction entre contribution envers l'enfant et envers l'épouse, devront être payées dès le 1 er mars 2018, comme l’a fait la décision attaquée, afin d'éviter une reformatio in pejus. 9.</w:t>
      </w:r>
    </w:p>
    <w:p>
      <w:r>
        <w:rPr>
          <w:b/>
        </w:rPr>
        <w:t>E. 8</w:t>
      </w:r>
    </w:p>
    <w:p>
      <w:r>
        <w:t>Lors de l’audience de mesures protectrices de l’union conjugale du 29 juin 2017, les parties ont conclu une nouvelle convention prévoyant en particulier la mise en place d’une curatelle d’assistance éducative et de surveillance des relations personnelles en faveur d’B.N.________ (I), l’engagement par elles deux de suivre une thérapie familiale à l’UCCF (II) et le règlement des périodes et modalités de prise en charge de l’enfant par chacun des parents, y compris durant les vacances 2017 (III à VIII). La présidente du tribunal d’arrondissement a ratifié séance tenante cette convention pour valoir prononcé de mesures protectrices de l'union conjugale. Elle a désigné D.________, représentante du SPJ, en qualité de curatrice de l’enfant.</w:t>
      </w:r>
    </w:p>
    <w:p>
      <w:r>
        <w:rPr>
          <w:b/>
        </w:rPr>
        <w:t>E. 9</w:t>
      </w:r>
    </w:p>
    <w:p>
      <w:r>
        <w:t>Par requête du 6 septembre 2017, l’intimé a conclu à la mise en place d’un système de garde alternée dès le 1 er octobre 2017. Par procédé écrit du 14 septembre 2017, il  a conclu au rejet des conclusions déposées le 21 juin 2017 par la requérante.</w:t>
      </w:r>
    </w:p>
    <w:p>
      <w:r>
        <w:rPr>
          <w:b/>
        </w:rPr>
        <w:t>E. 9.1</w:t>
      </w:r>
    </w:p>
    <w:p>
      <w:r>
        <w:t>En conclusion, l’appel doit être partiellement admis ; il est statué à nouveau en ce sens que la garde de l’enfant reste confiée à l’appelante (I), que l’intimé bénéficie d’un libre et large droit de visite sur sa fille, à exercer d’entente avec sa conjointe et qu’à défaut d’entente, l’intimé pourra avoir sa fille auprès de lui, à charge d’aller la chercher là où elle se trouve et de l’y ramener, du mardi à la sortie de l’école en fin de matinée au mercredi à 14 heures, une semaine sur deux du vendredi à la sortie de l’école en fin de matinée jusqu’au lundi matin au début de l’école, alternativement à Noël ou Nouvel-An, à Pâques ou Pentecôte, à l’Ascension ou au Jeûne fédéral, ainsi que durant la moitié des vacances scolaires et des jours fériés (II), que le montant assurant l’entretien convenable de l’enfant est arrêté à 940 fr. par mois, après déduction des allocations familiales (III), que l’intimé doit contribuer à l’entretien de sa fille par le régulier versement d’une pension de 940 fr., payable d’avance le premier de chaque mois en mains de l’appelante, dès et y compris le 1 er mars 2018 (IV), qu’il doit contribuer à l’entretien de son épouse par le régulier versement d’une pension de 520 fr., payable d’avance le premier de chaque mois en mains de la bénéficiaire, dès et y compris le 1 er mars 2018 (V), que la décision est rendue sans frais judiciaires ni dépens (VI) et que toutes autres ou plus amples conclusions sont rejetées (VII).</w:t>
      </w:r>
    </w:p>
    <w:p>
      <w:r>
        <w:rPr>
          <w:b/>
        </w:rPr>
        <w:t>E. 9.2</w:t>
      </w:r>
    </w:p>
    <w:p>
      <w:r>
        <w:t>Aucune partie ne l'emportant entièrement et la question de la garde ayant notamment été résolue en fonction d'éléments postérieurs à la décision attaquée et s'agissant au surplus d'une cause du droit de la famille (art. 107 al. 1 let.c CPC), les frais de deuxième instance seront répartis par moitié, chaque partie gardant ses propres dépens.</w:t>
      </w:r>
    </w:p>
    <w:p>
      <w:r>
        <w:rPr>
          <w:b/>
        </w:rPr>
        <w:t>E. 9.3</w:t>
      </w:r>
    </w:p>
    <w:p>
      <w:r>
        <w:t>Les frais judiciaires de deuxième instance, arrêtés au montant de 800 fr. (dont 200 fr. de frais relatifs à l’effet suspensif requis) sont mis à la charge de l’appelante par 400 fr. et à la charge de l’intimé par 400 francs. A titre de restitution partielle d’avance de frais judiciaires de deuxième instance, l’intimé versera à l’appelante la somme de 400 francs. Par ces motifs, le juge délégué de la Cour d’appel civile prononce : I. L’appel est partiellement admis. II. Il est nouveau statué comme il suit : I. La garde sur l’enfant B.N.________, née le [...] 2013, reste confiée à K.________. II. A.N.________ bénéficiera sur sa fille d’un libre et large droit de visite à exercer d’entente entre les parties. A défaut d’entente, il pourra avoir sa fille auprès de lui, à charge pour lui d’aller la chercher là où elle se trouve et de l’y ramener : - du mardi à la sortie de l’école en fin de matinée au mercredi à 14 heures, - une semaine sur deux du vendredi à la sortie de l’école en fin de matinée jusqu’au lundi matin au début de l’école, - alternativement à Noël ou Nouvel-An, à Pâques ou Pentecôte, à l’Ascension ou au Jeûne fédéral, ainsi que durant la moitié de vacances scolaires et des jours fériés. III. Le montant assurant l’entretien convenable de l’enfant B.N.________, née le [...] 2013, est arrêté à 940 fr. (neuf cent quarante francs) par mois, après déduction des allocations familiales. IV. A.N.________ contribuera à l’entretien de sa fille B.N.________ par le régulier versement d’une pension de 940 fr. (neuf cent quarante francs), payable d’avance le premier de chaque mois en mains de K.________, dès et y compris le 1 er mars 2018. V. A.N.________ contribuera à l’entretien de son épouse K.________, par le régulier versement d’une pension de 520 fr. (cinq cent vingt francs), payable d’avance le premier de chaque mois en mains de la bénéficiaire, dès et y compris le 1 er mars 2018. VI. La décision est rendue sans frais judiciaires ni dépens. VII. Toutes autres ou plus amples conclusions sont rejetées. III. Les frais judiciaires de deuxième instance, arrêtés à 800 fr. (huit cents francs), sont mis à la charge de l’appelante, par 400 fr. (quatre cents francs) et à la charge de l’intimé, par 400 fr. (quatre cents francs). IV. L’intimé A.N.________ doit verser à l’appelante K.________ la somme de 400 fr. (quatre cents francs) à titre de restitution partielle d’avance de frais judiciaires de deuxième instance, les dépens de deuxième instance étant pour le surplus compensés. V. L’arrêt est exécutoire. Le juge délégué : La greffière : Du Le présent arrêt, dont la rédaction a été approuvée à huis clos, est notifié en expédition complète à : ‑ Me Mireille Loroch (pour K.________), ‑ Me Olivier Constantin (pour A.N.________), - W.________, Service de protection de la jeunesse, et communiqué, par l'envoi de photocopies, à : ‑ Mme la Présidente du Tribunal civil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Lors de l’audience de mesures protectrices de l’union conjugale du 18 décembre 2017, les parties ont convenu de charger la requérante de vendre le véhicule [...] au prix du marché d’ici au 1 er juin 2018 au plus tard et de se partager ensuite le prix obtenu par moitié. Cette convention a été ratifiée séance tenante par la présidente du tribunal d’arrondissement pour valoir prononcé partiel de mesures protectrices de l'union conjugale. Indépendamment de ce point, les parties se sont aussi exprimées sur leurs disponibilités respectives quant à la prise en charge de l’enfant. L’intimé a déclaré qu’il travaillait en qualité d’enseignant à 56 % et qu’il avait créé une nouvelle société en avril 2017 à laquelle il consacrait en moyenne un taux de 5 % à 10 %, voire au maximum un jour par semaine. Quant à la requérante, elle exploitait seule la société O.________ Sàrl et gardait sa fille le lundi – et le mercredi selon les semaines –, l’enfant se trouvant sinon à la crèche, chez la maman de jour ou chez l’une de ses grands-mères. La représentante du SPJ a déclaré qu’elle avait rencontré les parties notamment dans le cadre de l’UCCF et qu’il était très difficile de discuter de la coparentalité avec les parties, qui revenaient régulièrement sur leurs ressentiments respectifs. La question du partage de l’entreprise ne favorisait pas non plus leurs relations. L’UCCF proposait un médiateur judiciaire et un suivi individuel pour chaque parent. Quant à la garde alternée, la représentante du SPJ a répété que les deux parents étaient adéquats avec leur fille, mais que pour organiser une garde partagée, voire même envisager un droit de visite comprenant la moitié des vacances scolaires, il fallait s’entendre un minimum. A cet égard, elle a déclaré qu’il lui était difficile de se prononcer en raison des problèmes de coparentalité, ajoutant qu’il lui semblait qu’il y avait encore des « histoires de couple » à régler et que la fillette commençait déjà à comprendre les enjeux qui se posaient.</w:t>
      </w:r>
    </w:p>
    <w:p>
      <w:r>
        <w:rPr>
          <w:b/>
        </w:rPr>
        <w:t>E. 11.1</w:t>
      </w:r>
    </w:p>
    <w:p>
      <w:r>
        <w:t>Pour le calcul des contributions d’entretien réclamées, la première juge a procédé aux calculs suivants.</w:t>
      </w:r>
    </w:p>
    <w:p>
      <w:r>
        <w:rPr>
          <w:b/>
        </w:rPr>
        <w:t>E. 11.2</w:t>
      </w:r>
    </w:p>
    <w:p>
      <w:r>
        <w:t>Tout d’abord, elle a déterminé les coûts directs de l’enfant comme il suit : « - minimum vital 400 fr.00 - part au logement chez sa mère (10 % de 968) 96 fr.80 - part au logement chez son père (10% de 2’500) 250 fr.00 - assurance maladie obligatoire 85 fr.15 - assurance maladie complémentaire 27 fr.70 - frais médicaux 20 fr.00 - accueil de jour 67 fr.50 - crèche 150 fr.00 - ski (215 fr. /12) 18 fr.00 - natation 22 fr.50 - loisirs et vacances 200 fr.00 ____________ Total 1'337 fr.65 » Pour définir ce budget, la première juge a précisé qu’en présence d’un enfant, il était usuel de tenir compte d’une part au logement de 20 % du loyer du parent gardien lorsqu’un droit de visite était mis en place, mais qu’en l’occurrence, une garde alternée devant être instaurée, elle avait inclus une part de 10 % des frais de logement de chacun des parents dans les coûts directs de l’enfant. Elle a ajouté que pour les 70 fr. de frais de franchise et de frais médicaux, elle avait relevé que le certificat d’assurance de l’enfant n’indiquait pas de franchise, mais seulement deux factures (ostéopathe) pour un montant total de 240 fr. et qu’elle avait donc retenu à ce titre un montant mensuel de 20 fr. dans les coûts directs. S’agissant des frais pour la pratique de la natation, elle a mensualisé sur douze mois le montant de 270 fr. qui avait été indiqué par la requérante pour une période de six mois. Enfin, pour les cours de danse invoqués à hauteur de 50 fr. par mois et qui n’étaient attestés par aucune pièce, elle a considéré que le montant mensuel de 200 fr. indiqué pour les loisirs et vacances permettait de couvrir cette activité. Après déduction des allocations familiales d’un montant mensuel de 250 fr., elle en a conclu que les coûts directs de l’enfant s’établissaient à 1'087 fr. 65 par mois.</w:t>
      </w:r>
    </w:p>
    <w:p>
      <w:r>
        <w:rPr>
          <w:b/>
        </w:rPr>
        <w:t>E. 11.3</w:t>
      </w:r>
    </w:p>
    <w:p>
      <w:r>
        <w:t>Pour le budget de la requérante, la première juge a retenu que celle-ci exploitait désormais seule la société O.________ Sàrl, qui était auparavant dirigée par les deux époux en leur qualité d’associés gérants, et que l’intimé avait déclaré qu’à l’époque, chacun tirait un revenu mensuel d’environ 1'500 fr. de l’exploitation de cette société. Elle a relevé par ailleurs qu’au cours de l’audience du 18 décembre 2017, la requérante avait déclaré que l’entreprise permettait effective-ment de gagner de l’argent en ce temps, mais qu’à présent, l’intimé refusait de cosigner des ordres de paiement nécessitant la signature collective des deux parties et qu’il lui faisait en outre concurrence avec la nouvelle société S.________ qu’il avait créée en 2017, si bien que la situation d’O.________ Sàrl était instable et qu’elle n’avait pas pu se verser de salaire en 2017. En outre, la première juge a considéré qu’B.N.________ était gardée par des tiers tous les jours de la semaine hormis le lundi, qu’on pouvait ainsi estimer que la requérante travaillait à environ 80 % pour développer les activités de la société et qu’on ne pouvait exiger d’elle qu’elle travaille davantage, la fillette n’ayant que seulement cinq ans. Elle a noté qu’au regard de la comptabilité de la société établie pour 2016, 1'405 fr. 35 avaient été versés pour chacun des deux époux et qu’un bénéfice de 4'882 fr. 73 avait été réalisé. En l’état, elle a estimé vraisemblable que l’exploitation de la société ne constituait pas une source de revenu fixe pour la requérante et, tenant compte d’un bénéfice (4'882 fr. 73) et du salaire que celle-ci avait reçu de la société en 2016 (1'405 fr. 35), elle a considéré qu’en 2016, la requérante avait perçu tout au plus perçu un salaire mensuel de 524 francs. La première juge a aussi noté que d’après les relevés de compte Swissquote relatifs aux achats et ventes d’actions de la requérante, celle-ci avait obtenu des dividendes totalisant environ 11’000 fr. pour la période de mars à juin 2017 et qu’en outre, le relevé fiscal Swissquote faisait état de revenus imposables d’un montant total de 23'784 fr. 16, soit 1'982 fr. par mois, pour l’année 2016. A l’allégation de l’intimé selon laquelle la requérante réalisait des gains sur le bénéfice des ventes d’actions à hauteur de 25'000 fr. par an qui constituaient des revenus, elle a retenu que la requérante avait répondu consacrer une partie de ces gains à l’achat de nouvelles actions. Elle a donc considéré qu’on ne pouvait déduire du chiffre indiqué par l’intimé qu’il constituait un revenu fixe. De plus, même si la requérante pouvait réaliser des résultats positifs une année donnée, elle pouvait aussi réaliser des pertes l’année suivante. Dès lors, les bénéfices réalisés en 2017 ne pouvaient pas constituer un revenu déterminé ou régulier. La première juge n’a donc retenu que les revenus imposables, soit un montant de l’ordre de 1’982 fr. par mois. Quant aux charges mensuelles de la requérante, la première juge a considéré qu’elles s’établissaient comme suit : « - minimum vital 1'350 fr.00 - loyer (90% de 968 fr.) 871 fr.20 - assurance maladie de base 228 fr.05 - assurance complémentaire 63 fr.00 - frais médicaux non couverts 23 fr.75 - frais de repas              190 fr.00 - frais de transport              200 fr.00 _________ Total 2'926 fr.00 » A propos de ses charges, la première juge a retenu que la requérante avait invoqué débourser des charges de loyer de 1'503 fr. 25, mais qu’il ressortait des pièces produites que les intérêts hypothécaires de son appartement s’élevaient à 1'516 fr. 65 (821 fr. 50 + 695 fr. 15) pour une période de trois mois, soit à un montant annuel de 6'066 fr. 60, qu’il convenait d’y ajouter les charges de la PPE d’un montant annuel de 5'549 fr. 40 (1'387 fr. 35 x 4) et que les charges de loyer de la requérante s’élevaient ainsi à 968 fr. par mois [(6'066 fr. 60 + 5'549 fr. 40) : 12]. Pour les frais médicaux non couverts, elle a noté que la requérante avait produit deux factures d’un  montant respectif de 120 fr. et 165 fr. 20, soit 285 fr. 20, et compté à ce titre un montant mensuel de 23 fr. 75. Pour les frais de repas, allégués à hauteur de 190 fr., elle les a estimés raisonnables dès lors qu’ils représentaient un coût de 11 fr. par repas pour une personne travaillant à 80 % (11 fr. x 21,7 x 80 %). Elle a aussi retenu que d’après la comptabilité d’O.________ Sàrl, les frais de transport de la requérante étaient en grande partie pris en charge par cette société, de sorte qu’un montant forfaitaire de 200 fr.  devait être retenu. Dès lors, elle a considéré que, compte tenu d’un revenu mensuel de 2'506 fr. (524 fr. + 1'982 fr.) et après déduction de ses charges mensuelles essentielles (2'926 fr.), la requérante avait encore besoin d’un montant de 420 fr. par mois pour équilibrer son budget.</w:t>
      </w:r>
    </w:p>
    <w:p>
      <w:r>
        <w:rPr>
          <w:b/>
        </w:rPr>
        <w:t>E. 11.4</w:t>
      </w:r>
    </w:p>
    <w:p>
      <w:r>
        <w:t>Pour définir le budget de l’intimé, la première juge a relevé que celui-ci travaillait en qualité d’enseignant et que depuis le 1 er août 2017, son taux d’activité était de 56 % pour un salaire mensuel brut de 4'487 fr. 40, versé treize fois l’an, soit 4'861 fr. 40 sur douze mois, ce qui correspondait à un salaire mensuel net de 4'035 francs. Dans la mesure où l’intimé était parfois amené à effectuer quelques périodes complémentaires, elle a pris en considération un salaire mensuel net arrondi de 4'100 francs. Elle a aussi retenu que l’intimé percevait des revenus locatifs. Il ressortait de sa déclaration d’impôt 2016 que les immeubles dont il était propriétaire lui rapportaient 27'351 fr., dont à déduire 5'470 fr. de frais d’entretien et investissements, ce qui correspondait à un revenu locatif mensuel net de 1'823 francs. En outre, elle a souligné que l’intimé avait créé l’entreprise S.________ Sàrl au mois d’avril 2017 et qu’il avait indiqué que cette société ne générait aucun bénéfice à ce jour. Toutefois, selon le relevé de compte dont l’entreprise était titulaire auprès de la BCV, un certain nombre de montants étaient régulièrement crédités. A ce propos, l’intimé avait expliqué qu’il ne prélevait pas ces montants mais qu’il les investissait dans la société, notamment qu’il avait procédé à l’achat d’un véhicule. Cela était d’ailleurs rendu vraisemblable par les sommes relativement élevées qui avaient été créditées par le biais de virements en provenance d’un autre compte et non pas de fournisseurs. Il était encore précisé que cette société avait été créée il y avait moins d’une année à l’aide d’un prêt hypothécaire que l’intimé avait contracté et qu’il devait rembourser. Au vu de ces éléments, la première juge a donc retenu que l’activité indépendante de l’intimé ne lui rapportait pour l’heure aucun revenu. Par ailleurs, elle a établi les charges mensuelles essentielles de l’intimé de la façon suivante : « - minimum vital 1'350 fr.00 - loyer (90 % x 2'500) 2'250 fr.00 - assurance maladie 400 fr.00 - frais de repas 143 fr.00 - frais de transport 200 fr.00 Total 4'343 fr.00 » Quant à la détermination du budget de l’intimé, la première juge a remarqué que les frais de repas retenus à hauteur de 143 fr. correspondaient à un budget de 11 fr. par repas pour une personne travaillant environ trois jours par semaine (11 fr. x 21,7 x 60 %) et que compte tenu d’un revenu mensuel de 5'923 fr. (4'100 fr. + 1'823 fr.) et après couverture des charges mensuelles (4'343 fr.), il restait à l'intimé un disponible de 1'580 fr. par mois.</w:t>
      </w:r>
    </w:p>
    <w:p>
      <w:r>
        <w:rPr>
          <w:b/>
        </w:rPr>
        <w:t>E. 12</w:t>
      </w:r>
    </w:p>
    <w:p>
      <w:r>
        <w:t>Le 23 mai 2018, le juge délégué a entendu les parties et la représentante du SPJ. Celle-ci a déclaré que cela faisait quelques temps qu’elle n’avait plus rencontré l’enfant, mais que cette dernière se portait bien, en dépit de quelques moments de tristesse comparables à ceux que tout enfant de son âge pouvait ressentir. Elle a ajouté que le droit de visite élargi se déroulait bien et que le planning établi à cet effet était respecté. Les séances de l’UCCF, qui étaient terminées, n’avaient pas permis de rétablir une communication entre les parents du fait de leurs ressentiments respectifs qui faisaient régulièrement surface. Toutefois, les parents parvenaient à communiquer pour les questions importantes relatives à leur enfant. Pour la représentante du SPJ, les parents étaient éduqués, intelligents, soucieux de l’intérêt de leur fille et seraient capables de préserver l’intérêt de leur enfant dans le cadre d’une garde alternée ou d’un droit de visite élargi. La représentante du SPJ a évoqué que la solution d’un droit de visite plus élargi qu’actuellement pouvait être une piste. Toutefois, le souci était que si le conflit perdurait, la fillette finirait par en être affectée de manière plus ou moins importante. En outre, B.N.________ allait bientôt commencer l’école ce qui nécessitait que les parents soient domiciliés à proximité de l’établissement scolaire où elle se rendrait. Lors de l’audience, l’intimé a produit la copie d’un courrier rédigé le 23 mai 2018 à l’attention du juge délégué. Dans ce courrier il était précisé que lui-même ne percevait pas les commissions versées par T.________ GmbH mais S.________ Sàrl et que les montants encaissés constituaient des éléments du chiffre d’affaires de cette société. Il a par ailleurs produit un certificat du Dr [...], pédiatre FMH, à [...], du 16 mai 2018, dans lequel celui-ci a indiqué que, pour le bon développement d’B.N.________ et pour un suivi scolaire harmonieux, il serait judicieux que, durant la semaine, plus précisément pendant les jours d’école, l’enfant soit prise en charge par le même parent. La requérante a également remis une attestation établie le 6 mars 2018 par le Tribunal d’arrondissement de la Côte, indiquant que l’intimé avait déposé une demande concluant à ce qu’elle lui verse un montant de 50'000 fr. moyennant remise de l’ensemble des parts sociales qu’il détenait de O.________ Sàrl et s’acquitte de diverses obligations en relation avec cette société (inscription du siège social, transfert des locaux, radiation de l’époux). De même, une copie du courrier adressé le 1 er mai 2018 par le SPJ aux deux époux indiquant les plages horaires durant lesquelles l’enfant pourrait s’entretenir téléphoniquement avec le parent non-attributaire de la garde et réglant des questions de prise en charge accessoires a également été déposée. La conciliation tentée entre les parties n’ayant pas abouti, l’audience a été suspendue et immédiatement refixée au 18 juin 2018 ; en outre, les parties ont pris l’engagement de prendre pendant ce temps contact avec la représentante du SPJ pour poursuivre les discussions transactionnelles en cours, en tenant compte notamment du fait que l’appelante prendrait prochainement domicile à la Tour-de-Peilz. A cet égard, la requérante a été invitée à produire le contrat de bail de son prochain logement et les parties à requérir la production d’éventuelles pièces complémentaires d’ici au 31 mai 2018.</w:t>
      </w:r>
    </w:p>
    <w:p>
      <w:r>
        <w:rPr>
          <w:b/>
        </w:rPr>
        <w:t>E. 13</w:t>
      </w:r>
    </w:p>
    <w:p>
      <w:r>
        <w:t>Le 5 juin 2018, l’intimé a produit un bordereau de pièces, dont un extrait du Registre du commerce mentionnant que la société I.________ Sàrl avait été inscrite le 12 janvier 2018, que la requérante en était la seule associée gérante avec signature individuelle et qu’elle détenait 200 parts à 100 fr. chacune de cette société. Y figurait également un courriel adressé le 4 juin 2018 par la Directrice de l’Unité d’accueil pour écoliers, à Lonay La Fourmilière, à l’intimé, indiquant que si B.N.________ intégrait l’école à Lonay, une place dans l’unité d’accueil pourrait lui être réservée. Enfin, ces pièces comportaient en copie deux plans Google Maps permettant de situer le domicile de l’intimé par rapport à l’Ecole des Combes et de son lieu de travail pour l’un, par rapport à l’Ecole des Pressoirs (de la troisième à la septième) et de l’Ecole des Combles ( de la première à la quatrième), pour l’autre. Par correspondance du 13 juin 2018, l’intimé a requis la production de pièces par la requérante en relation avec la vente du véhicule [...]. Par courriers respectifs du 14 juin 2018, la requérante a produit un bordereau de pièces complémentaires comportant deux factures de [...] SPA à I.________ Sàrl du 8 mars 2018, d’un montant total de 3’267 fr. 06, une facture de [...] AG d’un montant total de 1'505 fr. 99, la copie d’un contrat de bail à loyer conclu entre elle-même et [...] le 1 er décembre 2016 à propos de la location d’un local commercial, et les copies de deux contrats de baux à loyer conclus le 4 juin 2018, concernant respectivement l’appartement et la place de parc situés à la Tour-de-Peilz dont elle devait avoir la jouissance pour un loyer mensuel brut de, respectivement, 2'520 fr. et 160 francs. Sous pli du même jour, l’intimé a produit en copie un extrait du compte bancaire de S.________ Sàrl, pour la période du 1 er février 2017 au 14 juin 2018, attestant du paiement des commissions ou provisions versées par T.________ GmbH à cette société, une attestation du 11 juin 2018 des versements effectués par T.________ GmbH à S.________ Sàrl et les comptes provisoires de cette dernière société pour 2017.</w:t>
      </w:r>
    </w:p>
    <w:p>
      <w:r>
        <w:rPr>
          <w:b/>
        </w:rPr>
        <w:t>E. 14</w:t>
      </w:r>
    </w:p>
    <w:p>
      <w:r>
        <w:t>Le 18 juin 2018, le juge délégué a repris la séance et réentendu les parties ainsi que la représentante du SPJ, W.________ qui avait comparu en remplacement d’D.________. La représentante du SPJ a déclaré en substance que vu l’éloignement géographique futur de l’appelante, la mise en place d’une garde alternée lui paraissait impossible. Elle avait eu des contacts avec D.________ à propos de la situation des parties et estimait qu’afin de favoriser la mise en place d’une garde alternée, la requérante, qui travaillait à Vevey, aurait pu continuer à habiter Gollion plutôt que de déménager à la Tour-de-Peilz. Pour elle, ce nouvel élément lui semblait être de nature à remettre en cause la garde de l’enfant à sa mère, car il compliquait le passage à l’autre parent de l’enfant, ce qui était contraire à l’intérêt de ce dernier. En effet, le point le plus important était de déterminer lequel des deux parents serait le plus à même de favoriser les rencontres avec l’autre parent ainsi qu’avec les quatre grands-parents, le réseau familial, scolaire et amical de l’enfant se situant en outre à Gollion ; ainsi, le père lui paraissait le plus à même de répondre à cet impératif. Par ailleurs, la représentante du SPJ a ajouté que le fait qu’un recours ait pu être prétendument déposé ne constituait pas un motif d’empêcher l’exercice du droit de visite. Apprenant en cours d’audition que le système de garde alternée mis en place ne résultait pas d’un accord des parents, mais du prononcé entrepris du 8 mars 2018, elle a notamment admis que cette circonstance pouvait effectivement changer l’appréciation que l’on pouvait avoir du déménagement de la requérante et que cela donnait une autre lecture de la situation. En outre, elle a reconnu que le déménagement pouvait intervenir pour des raisons personnelles, en particulier pour limiter les déplacements et permettre à la requérante de passer plus de temps avec sa fille. La représentante du SPJ a néanmoins noté qu’en choisissant de s’éloigner, l’appelante avait fait en sorte que le père passe moins de temps avec son enfant. Elle a confirmé que le SPJ n’avait pas été préalablement informé du déménagement de l’appelante. La requérante a déclaré qu’à la rentrée scolaire, sa fille se rendrait à l’école les lundi, mardi, jeudi et vendredi matins, de 8 h 15 à 11 h 45, le mardi après-midi, de 13 h 35 à 15 h 30, et que le mercredi après-midi, l’enfant aurait ses cours de danse. Elle-même travaillerait les lundi, mardi, jeudi et vendredi matins, ainsi que le mardi après-midi dans les deux sociétés qu’elle exploitait, ce qui représenterait globalement un  taux d’activité de 50 %. Le reste du temps, elle s’occuperait de sa fille et des procédures judiciaires en cours. Par ailleurs, la requérante a indiqué qu’elle avait décidé de déménager à proximité de son lieu de travail parce que sa fille allait commencer l’école à la rentrée et qu’elle souhaitait être tout près d’elle. En procédant ainsi, elle pensait pouvoir passer une heure et demie supplémentaire par jour avec sa fille, soit le temps qu’elle ne passerait pas sur la route. Indépendamment de ce point, la requérante a précisé qu’elle avait vendu le véhicule . ________ .au prix de 34‘600 fr. et que dès qu’elle aurait obtenu ce montant, elle en verserait la moitié à l’intimé, conformément à l’accord pris le 18 décembre 2017. En outre, elle a déclaré qu’elle financerait son nouveau logement, dont le loyer s’établissait à 2'520 fr. par mois, en louant son appartement actuel au même prix, ayant entrepris des démarches pour trouver un locataire. S’agissant d’O.________ Sàrl, la requérante a indiqué que cette société avait ouvert ses portes en 2011, que, toutefois, vu les procédures en cours, elle ne pouvait pas l’exploiter à satisfaction, ce pourquoi elle avait créé I.________ Sàrl dont elle était l’associée gérante ; qu’à partir du mois d’avril 2018 environ, elle avait réalisé un chiffre d’affaires de peut-être 10'000 fr., mais que, jusque-là, elle n’avait pas encore obtenu de revenus ; au demeurant, elle avait une employée qui travaillait déjà auparavant pour la société O.________ Sàrl. Pour cette année, elle ne pouvait pas encore produire de résultats, la comptabilité de la société étant en cours d’établissement. L’intimé a déclaré que, dans l’hypothèse où B.N.________ serait scolarisée à l’école, à Lonay, ses horaires scolaires seraient de 8 heures 30 à midi les lundis, mardis, jeudis et vendredis et de 14 heures à 15 heures 30 les vendredis après-midis, et que s’il avait la garde de sa fille, il serait en mesure de s’en occuper le mercredi. Il a précisé qu’il travaillait actuellement à 48 % et qu’il resterait à ce taux correspondant à douze périodes d’enseignement pour l’année à venir, ajoutant que s’il n’obtenait pas la garde de sa fille, il pourrait revoir ce taux pour deux-trois périodes et atteindrait ainsi un taux d’activité de 55 à 56 %. Il a ajouté qu’il consacrerait un jour par semaine à son autre activité et qu’on pouvait ainsi considérer qu’il serait occupé à raison de 70 % environ. Quant aux frais relatifs à son immeuble, figurant sous pièce n° 62, il a précisé qu’il avait dû augmenter son crédit hypothécaire pour créer sa nouvelle société, qu’il encaissait les loyers de places de parc supplémentaires qu’il avait mises à disposition de locataires, que les frais d’entretien variaient en fonction des dépenses, qu’à cet égard, il avait compté un forfait équivalent à celui retenu sur le plan fiscal, qu’il avait aussi refait le chauffage en 2014 et qu’il en avait « lissé » le montant sur plusieurs années. Enfin, en ce qui concerne S.________ Sàrl, l’intimé a expliqué qu’il réalisait un chiffre d’affaires, mais ne tirait pas encore de revenus de l’exploitation de la société. Lors de l’audience du 18 juin 2018, l’intimé a produit une copie d’un certificat médical établi le 11 juin 2018 par le Dr [...], certifiant que, pour le bon développement d’B.N.________, l’enfant devait être scolarisée dans un établissement où sa prise en charge, à la sortie de l’école, serait la meilleure possible. En outre, ce médecin estimait judicieux que le lieu d’habitation des deux parents soit proche afin que l’enfant puisse profiter de ses deux parents et qu’elle n’ait pas à subir de longs trajets en voiture pour pouvoir être à tour de rôle chez l’un ou l’autre de ses parents. L’intimé a également remis une décision rendue par la Caisse cantonale de chômage à la suite de l’opposition formulée par l’appelante le 29 avril 2015 contre la décision de la Caisse cantonale de chômage (agence de Morges) du 17 mars 2015, prononçant que l’opposition de K.________ était partiellement admise (I) et que son indemnité journalière s’élèverait à 196 fr. 60 dès le 1 er mai 2014 (II). En droit : 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L’appel a été déposé en temps utile par une partie justifiant d'un intérêt digne de protection (art. 59 al. 2 let. a CPC), dans une cause portant notamment sur des contributions d'entretien. Capitalisées selon l'art. 92 al. 2 CPC, les prestations périodiques correspondent à une valeur litigieuse supérieure à 10'000 francs.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(telle que la pension due au conjoint), la maxime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3. 3.1 L'appelante fait d'abord valoir qu'il n'existe aucune circonstance nouvelle justifiant un réexamen des modalités relatives au sort de l'enfant. 3.2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[concernant l'art. 157 aCC]; TF 5A_781/2015 du 14 mars 2016 consid. 3.2.2 et les références [concernant l'art. 134 CC]).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5A_781/2015 précité consid. 3.2.2 et les références [concernant l'art. 134 CC] ; TF 5A_943/2016 du 1er juin 2017 consid. 6.2.1). 3.3 En l'espèce, le SPJ a rendu un rapport d'évaluation le 18 avril 2017, qui fait un certain nombre de propositions, afin d'éviter que le conflit parental puisse avoir un impact sur la structure psychique de l'enfant. Parmi les solutions envisageables, la représentante du SPJ D.________ n’a pas vu de contre-indication à proposer une garde alternée lors des audiences des 18 décembre 2017 et 23 mai 2018, évoquant que la question de la garde devait être réglée pour que l'on puisse avancer dans le cadre des autres litiges, notamment financiers, qui opposaient les parties. Par ailleurs, le régime de droit de visite en place ne pourra de toute manière plus être maintenu, compte tenu du début prochain de la scolarité de l'enfant. Au vu de ces éléments, il est donc nécessaire de réévaluer la situation du droit de garde et des relations personnelles afin que l’intérêt de l’enfant soit préservé. 4 4.1 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(TF 5A_266/2015 du 24 juin 2015 consid. 4.2.2.1 ; TF 5A_46/2015 du 26 mai 2015 consid. 4.4.3). A teneur de l’art. 298b al. 3ter CC, lorsque l’autorité parentale est exercée conjointement, l’autorité de protection de l’enfant examine, selon le bien de l’enfant, la possibilité de la garde alternée si le père, la mère ou l’enfant le demande.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les intérêts des parents devant être relégués au second plan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l'examen de la garde alternée,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(TF 5A_46/2015 du 26 mai 2015 consid. 4.4.2 et 4.4.5 ; TF 5A_345/2014 du 4 août 2014 consid. 4.2). Il faut aussi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 TF 5A_794/2017 du 7 février 2018). 4.2 En l'espèce, au vu du prochain déménagement de l'appelante à La Tour-de-Peilz, de la distance qui séparera les domiciles des parents et de l'âge de l'enfant, désormais scolarisée, une garde alternée telle que décidée par le premier juge, quelles que soient ses modalités, ne peut plus être concrètement mise en place, comme la représentante du SPJ l'a confirmé à l'audience du 18 juin 2018. L'intimé l'admet lui-même, puisque, prenant acte de ce fait, il a pris le 6 juin 2018 des conclusions tendant à l'attribution de la garde exclusive. Cela étant, il n'y a pas lieu de trancher si le défaut de collaboration manifeste entre parents est tel qu'il s'opposerait en soi à une garde alternée. Compte tenu de la maxime d'office applicable en la matière (art. 296 al. 3 CPC),  le juge n'est pas lié par les conclusions des parents à cet égard (TF 5A_704/2013 du 15 mai 2014 c. 3.4, non publié in ATF 140 III 231; TF 5A_420/2016 du 7 février 2017 c. 2.2). Il y a dès lors lieu de statuer sur la question de la garde exclusive, sans que le principe de double instance ne puisse s'y opposer. Il incombait à l'appelante de faire porter l'instruction sur cette question, ce qu'elle a notamment fait en posant des questions à la représentante du SPJ à l'audience du 18 juin 2018. Elle ne fait pas valoir qu'elle aurait été empêchée de requérir d'autres mesures d'instructions portant sur la question de la garde. Dès lors, il s'agit de déterminer à quel parent la garde peut être attribuée en prenant en compte et en pondérant les différents critères déterminants en la matière. Au vu des rapports d'évaluation des représentants du SPJ et de leurs déclarations aux diverses audiences qui ont été relatées en première partie de cet arrêt, les parents présentent des compétences équivalentes. Pouvant obtenir des horaires souples s'adaptant aux nécessités du suivi de l'enfant, leur disponibilité peut être qualifiée d'équivalente. En ce qui concerne la stabilité pour l'enfant, la mère a eu la garde exclusive de l’enfant depuis 2016, avec un régime de droit de visite certes élargi en faveur du père ; en outre, elle est plus particulièrement le parent de référence, même si le père s'est également beaucoup investi dans la relation. Cette stabilité est d'autant plus importante que l'enfant est encore relativement jeune et débute tout juste la scolarité ordinaire. En revanche, le déménagement de l'appelante aura un effet sur les relations familiales (les quatre grand parents habitant dans la région morgienne), sociales, voire médicales (l'enfant devra vraisemblablement changer de pédiatre et de pédopsychiatre). Cela étant, le besoin de stabilité sous cet angle doit être relativisé, un enfant en début de scolarité se créant facilement de nouvelles relations et l'éloignement avec les grands-parents n'étant pas tel qu'il empêcherait des relations normales - même si un peu moins étroites - avec eux. En ce qui concerne l'aptitude du parent à favoriser les relations de l'enfant avec l'autre parent, on peut sérieusement se poser la question de savoir si la décision du déménagement à La Tour-de-Peilz, qui a pour conséquence l'impossibilité de mettre sur pied une garde alternée, ne témoigne pas d'une volonté de la mère d'éloigner l'enfant de son père, ce qu'a évoqué la représentante du SPJ à l'audience du 18 juin 2018. Il faut cependant relever que la représentante du SPJ a nuancé ses propos, en apprenant que la garde alternée prononcée en première instance ne résultait pas d'un accord des parents. D'autre part, il n'est pas établi que la mère aurait été dénigrante envers le père, voire aurait tenté d'entraver de manière générale l'exercice du large droit de visite accordé au père, de sorte que l'on ne peut retenir que l'appelante empêcherait les relations avec le père. Enfin, si la mère aurait certes pu continuer à faire les trajets comme jusqu'ici, on ne peut retenir que ce déménagement n'interviendrait qu'en vue de faire obstacle à un droit de garde alterné. En rapprochant considérablement son domicile de son lieu de travail, l'appelante peut en effet faire valoir à juste titre que le temps qu’elle ne passe pas sur la route, qui peut être évalué à une heure et demie par jour, pourra être consacré à son enfant, ce qui apparaît d'autant plus important au moment où cette dernière commence sa scolarité. Au vu de la pondération de ces divers éléments, le besoin de stabilité par rapport au parent de référence l'emportant en définitive, il y a lieu de maintenir l'attribution de la garde à la mère et d'admettre l'appel sur ce point. Vu le sort réservé à la conclusion principale de l'appelante sur le droit de garde, la conclusion subsidiaire tendant à la mise en oeuvre d'une expertise pédopsychiatrique est sans objet. Au demeurant, une telle expertise n'apparaît pas en l'état indispensable ; il convient d’attendre que les dispositions qui seront ordonnées sur l'exercice du droit de visite aient eu le temps de déployer leurs effets. 5. 5.1 Il convient à présent de réexaminer les modalités du droit de visite, celles prévues au moment où l'enfant était en garderie n'étant plus d'actualité. 5.2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 5A_568/2017 précité consid. 5.1 ; TF 5A_586/2012 du 12 décembre 2012 consid. 4.2). Le droit aux relations personnelles vise à sauvegarder le lien existant entre parents et enfants (Hegnauer, Droit suisse de la filiation, 4 e éd., 1998, n. 19).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 e éd. 2014, n. 766 et les réf.). Des conditions particulières pour l'exercice du droit de visite peuvent en outre être imposées (Hegnauer, op. cit., n. 19.16). 5.3 En l'espèce, dans le but ultérieur de préparer à long terme une garde alternée nonobstant l'éloignement de l’appelante, il convient dans l’intérêt bien compris de l’enfant d'élargir le droit de visite du père, afin que l’accès d’B.N.________ à ses deux parents soit facilité, solution qui correspond à celle préconisée par la représentante du SPJ D.________ à l'audience du 23 mai 2018. A cet égard, compte tenu des horaires et vacances scolaires de l'enfant, le droit de visite devra s’exercer toutes les semaines, du mardi à la sortie de l'école en fin de matinée au mercredi à 14 heures, ainsi qu’un week-end sur deux du vendredi à midi au lundi matin au début de l'école, le père ayant pour charge d’aller chercher l'enfant là où elle se trouve et de l'y ramener, et alternativement à Noël ou Nouvel An, à Pâques ou à Pentecôte, à l'Ascension ou au Jeûne fédéral, ainsi que durant la moitié des vacances scolaires et des jours fériés. Cette solution permettra aux parents de se partager les mercredis, l'enfant pouvant suivre les cours de danse l’après-midi et donnera au père la possibilité de pouvoir passer des moments de qualité et d'une durée aussi importante que possible, vu les horaires de l'enfant, un week-end sur deux, avec trois après-midis, soirées et nuits de suite. 6. 6.1 6.1.1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(TF 5A_113/2013 du 2 août 2013 consid. 3.1 ;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6.1.2 Les nouvelles dispositions sur l’entretien de l’enfant sont applicables depuis le 1 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 8 ; Spycher, Kindesunterhalt : Rechtliche Grundlagen und praktische Herausforde-rungen – heute und demnächst, in FamPra.ch 1/2016, pp. 1 ss, spéc. p. 8 ; Bähler, Unterhaltsberechnungen – von der Methode zu den Franken, FamPra.ch 1/2015, p. 271ss, spéc. p. 321 [cité : Bähler]; Rüetschi/Spycher, Revisionsbestrebungen im Unterhaltsrecht : aktueller Stand und Ausblick, in Schwenzer/Büchler/Frankhauser [éd.], Siebte Schweizer Familienrecht§Tage, 2014, p. 115 ss, p. 167 [cité : Hausheer/Spycher]). La doctrine s'accorde en revanche à dire que la méthode concrète du minimum vital élargi avec répartition éventuelle de l'excédent pourrait se révéler adéquate pour le calcul des contributions d'entretien en faveur des enfants et du conjoint, notamment lorsque la situation financière n'est pas aisée, cette méthode pouvant facilement être adaptée pour rester équitable dans des situations de grande aisance ou, au contraire de précarité sévère (Guillod, La détermination de l’entretien de l’enfant, in Bohnet/Dupont [éd.], Le nouveau droit de l’entretien de l’enfant et du partage de la prévoyance, 2016, n. 21 p. 10).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Enfin, dans les cas de grande aisance, qui ne devrait pas être admise en-dessous d’un revenu familial de 12'000 fr. au moins, on peut calculer l’entretien dû à l’enfant sur la base des dépenses effectives (sans tenir compte du montant de base fixé dans les normes cantonales d’insaisissabilité) qui étaient ordinairement consenties pour lui chaque mois (Guillod, op. cit., n. 21 pp. 10-11 et note infrapaginale 40 p. 11).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22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Il convient de déduire des coûts de subsistance du parent gardien la part des enfants aux coûts du logement, celle-ci étant comptabilisée dans les besoins de ces derniers (TF 5A_464/2012 du 30 novembre 2012 consid. 4.6.3 ; 5P.370/2004 du 5 janvier 2005 consid. 4; 5C.277/2001 du 19 décembre 2002 consid. 3.2).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précité ; Steinauer, La fixation de la contribution d'entretien due aux enfants et au conjoint en cas de vie séparée, RFJ 1992 p. 3 ss, spéc. p. 13 ; ATF 115 Ia 325 consid. 3a ; Hegnauer, Grundriss des Kindesrechts, 5 e éd., 1999, n° 37 ad art. 285 CC). 6.2 6.2.1 Le premier juge a fixé l'entretien convenable de l'enfant à 1'337 fr. 65, sous déduction des allocations familiales par 250 fr. L'appelante conclut à ce que l'entretien convenable soit fixé à 2'351 fr. 20, y compris les coûts de prise en charge de l'enfant. 6.2.2 Compte tenu de l’abandon du système de garde alternée pour l’adoption d’un droit de visite élargi, on constate d’office que les coûts directs de l’enfant à prendre en compte sont légèrement inférieurs à ceux retenus par la première juge. Vu la garde exclusive prononcée, il faut en effet déduire les 10 % de la part de logement pour le père (soit 250 fr.) des coûts directs de l’enfant et inversement y inclure une part au logement pour la mère de 20 %, soit de 193 fr. 60 au lieu des 96 fr. 80 initialement retenus dans les coûts directs de l’enfant, les coûts directs s’élevant ainsi à 933 fr. 80, montant que l'on peut arrondir à 940 fr. En revanche, contrairement à ce que soutient l'appelante, il n’y a pas lieu de prendre en compte les frais des cours de danse, dont les coûts ne sont pas documentés, ni de se fonder sur des charges de loyer de 1'447 fr. 55 pour calculer sa quote-part au logement. En effet, dès lors qu’il ne sert pas à l’entretien, mais à la constitution du patrimoine, l'amortissement de la dette hypothécaire invoqué par celle-ci par 416 fr. 70, à la différence des intérêts hypothécaires qui font généralement partie du minimum vital du droit des poursuites, ne peut pas être pris en considération (TF 5A_105/2017 du 17 mai 2017 consid. 3.3.1 ; TF 5A_687/2011 du 17 avril 2012 consid. 6.2; ATF 127 III 289 consid. 2a/bb et les références mentionnées; TF 5P.498/2006 du 18 juin 2006 consid. 4.4.2 résumé in FramPra.ch 2007 p. 929). En outre, on ne modifiera pas le montant de 150 fr. compté pour les frais de crèche dès lors que ces derniers seront vraisemblablement compensés par d'autres frais liés à la scolarité de l'enfant. Il n'y a pas non plus lieu d’inclure un autre montant que celui retenu pour la part de frais de logement de l’appelante, dès lors que les frais de son nouveau logement à la Tour-de-Peilz seront entièrement financés par la location du bien immobilier situé à Gollion. 6.2.3 L'intimé conteste qu’il puisse être retenu une quelconque contribution de prise en charge dans le calcul de l’entretien de l’enfant. Il invoque une décision de la Caisse de chômage de 2015, dont il résulterait que l'appelante a perçu des indemnités journalières fondées sur une activité à 100 %, ajoutant qu’à la fin du délai-cadre du droit à l’indemnisation, elle n’a pas persisté dans ses recherches d’emploi. Cette décision concerne l'indemnité journalière qui a été calculée sur la base du gain assuré de l’appelante, lui-même déterminé à partir du revenu réalisé par celle-ci dans les douze derniers mois précédant le délai cadre d'indemnisation, lequel débutait le 1 er mai 2014, soit pour une bonne partie avant la naissance de l'enfant. Il n'est pas établi que l'appelante ait eu une autre activité effective que celle qu’elle exerce auprès d'O.________ Sàrl, après la date précitée, alors même que les parties vivaient ensemble à l'époque. Il n'y a dès lors pas lieu de s'écarter de la jurisprudence selon laquelle on ne peut en principe exiger d'un époux la prise ou la reprise d'une activité lucrative supérieure à celle qu'il exerçait effectivement durant la vie commune, ce d'autant plus qu'en l'espèce, l'appelante a la garde d'un enfant encore jeune (ATF 137 III 102 consid. 4.2.2.2 ; 115 II 6, consid. 3c ; TF 5A_277/2014 du 26 septembre 2014 consid. 3.2 ; TF 5A_342/2013 du 27 septembre 2013 consid. 5.1 et 5.2). Si l’appelante n’atteint pas le minimum vital du droit des poursuites, ce qu’il convient de vérifier, les circonstances invoquées par l'intimé ne s'opposent donc pas à la prise en compte d’une contribution de prise en charge. 6.2.4 Quant aux revenus de l’appelante, le premier juge a considéré comme vraisemblable que l'exploitation d'O.________ Sàrl ne constituait pas pour celle-ci une source de revenu fixe. Il a retenu que le salaire réalisé par l’appelante dans le cadre de l’exploitation de cette société s'élevait à 524 fr. par mois, en tenant compte du bénéfice (4'882 fr. 73) et du salaire perçu en 2016 (1'405 fr. 35). L'intimé plaide que, travaillant à 80 %, l'appelante devrait obtenir un revenu mensuel de l'ordre de 2'000 fr. ou, au moins, continuer à percevoir le montant de 1'500 fr. que chacun percevait précédemment lorsqu’ils se trouvaient tous deux à la tête de la société. Toutefois, la pièce n° 101 invoquée à ce titre concerne l'année 2013 et n’est donc pas pertinente. Elle l’est d'autant moins que l'activité de l'appelante auprès d'O.________ Sàrl ne peut pas encore pleinement se développer en raison des litiges qui opposent les parties à propos de la vente des actions d’O.________ Sàrl à l’appelante. Cela étant, à défaut d'information contraire plus récente et l’appelante étant désormais seule à exploiter la société, on peut retenir que le montant de 1'405 fr. 35 versé à chacun des époux en 2016 lui revient désormais entièrement. Sur cette base, le revenu tiré de l’activité exploitée par l’appelante est ainsi de 641 fr. (1'405 fr. x 2 + 4’882 fr. : 2), au lieu des 524 fr retenus  par le premier juge. L’intimé plaide encore que l'appelante tirerait des revenus de sa nouvelle société, élément qui n’est pas établi. Il fait encore valoir que, si cette activité auprès d’O.________ Sàrl et d’I.________ Sàrl devait ne pas générer de revenu, elle devrait être abandonnée et un revenu hypothétique d’au moins 3'500 fr. pris en compte. Les parties étant convenues que l’appelante reprendrait l’exploitation d’O.________ Sàrl et cette activité ayant été étendue par le biais d’I.________ Sàrl au moment où l'appelante arrivait en fin de chômage, il y a lieu de prendre à tout le moins en considération un délai d'adaptation, pour déterminer si cette activité est susceptible de générer des revenus suffisants à long terme. Ce n'est que si les comptes 2018 devaient révéler que les activités tirées des deux sociétés ne permettent toujours pas à l'appelante de réaliser un salaire d'au moins 2'000 fr. à 2'500 fr. que la question d'un revenu hypothétique pourrait alors se poser. Au revenu de 641 fr. s'ajoutent les revenus de la fortune de 1'982 fr. retenus par le premier juge, qui ne sont pas contestés. 6.2.5 L'intimé plaide également qu'il y aurait lieu de prendre en compte dans les revenus de l’appelante les gains sur le bénéfice des ventes d'actions qui s'élèveraient à 25'000 fr. par année. La première juge a refusé de prendre en compte cet élément, relevant que l'appelante avait expliqué qu'elle réinvestissait régulièrement une partie de ces gains sur les ventes dans l’achat de nouvelles actions et que l'on ne pouvait donc pas déduire qu'il s'agissait là d'un revenu fixe. La première juge a considéré également comme possible que, l’année suivante, des pertes résultent des transactions passées ; en ce sens, les bénéfices réalisés en 2017 ne constitueraient donc pas un revenu déterminé ou régulier. En droit fiscal, l'exonération des gains en capital privés - qui n'entrent pas dans les revenus imposables - est une exception au principe de l'imposition d'après la capacité contributive (art. 127 al. 2 Cst.), ce que concrétise le principe de l'accroissement du patrimoine voulu par le législateur, notamment pour des motifs d'économie de procédure (ATF 143 II 402 c. 5.3). En revanche, il n'y a pas de motifs de traiter différemment de tels gains des autres revenus en droit civil, à tout le moins lorsqu'ils ne sont pas immédiatement réinvestis dans d'autres actions et qu'ils sont utilisés pour assurer le train de vie (cf. TF 5A_592/2016 du 8 mars 2017 consid. 3.2.2, qui exclut un tel gain en capital du revenu lorsqu’il s’agit d'un gain ponctuel). Ainsi, on doit considérer qu'il s'agit de revenus variables, pour lesquels une moyenne doit en principe être effectuée sur plusieurs années (TF 5A_745/2015 du 15 juin 2016 consid. 12.2.2). En l’espèce, sur la base des seuls gains réalisés en 2017 et en l'absence d'informations sur d'autres années, on ne saurait retenir que les gains réalisés par l’appelante à ce titre constituent un revenu régulier. A l'inverse, l'appelante ne soutient pas non plus qu'il s'agirait de gains purement ponctuels, les ventes d'actions étant au contraire fractionnées sur toute l'année, selon le tableau qui a été produit à l'audience du 18 décembre 2017. Par ailleurs, il est vraisemblable que, si l'opération devait aboutir à une perte, l'appelante renoncerait aux ventes envisagées, en attendant une remontée des cours. Enfin, il n'est pas contesté que seule une partie du bénéfice est réinvesti. Au stade de la vraisemblance, on peut donc évaluer à 800 fr par mois le bénéfice pouvant être obtenu de ces transactions. A défaut, on n’expliquerait guère, sur la base de ses seuls modestes revenus, le train de vie de l'appelante, qui n'agit pas au bénéfice de l'assistance judiciaire. On peut donc considérer que les revenus de l’appelante s’élèvent à (641 fr. + 1'982 fr. + 800 fr.) = 3'423 fr. 6.2.6 S'agissant des charges, l'appelante invoque que son loyer s’élèverait à 1'447 fr. 55, grief qui a été rejeté (supra consid. 6.2.2). Dans son budget ne figureront que 80 % de ses charges de loyer de 968 fr., soit 774 fr. 40 au lieu des 871 fr. 20 initialement retenues, de sorte que ses charges seront prises en compte à concurrence d’un montant total de 2'926 fr. - 96 fr. 80 = 2'829 fr. 20, ce qui lui laisse un disponible de 593 fr. 80 (3'423 fr – 2'829 fr. 20). Après le déménagement de l’appelante, les charges de logement n'augmenteront pas puisque le nouveau loyer de 2'520 fr. sera entièrement financé par la location de l'immeuble de Gollion. En revanche, l'appelante continuera à payer les charges de l'immeuble de Gollion dont elle est propriétaire. Cela étant, le minimum vital de l’appelante étant couvert, il n'y a donc pas lieu à contribution de prise en charge. 6.2.7 Pour ce qui concerne les revenus de l'intimé, il n'est pas contesté que le revenu net de celui-ci s'est élevé à 4'100 fr. Par ailleurs, il n'est pas établi qu’il tire actuellement des revenus nets de l’exploitation de S.________ Sàrl. A cet égard, on relèvera que l'appelante ne plaide pas qu'un revenu hypothétique devrait être retenu pour l'intimé, si bien que cette question n’a pas lieu d’être examinée dès lors qu'elle ne pourrait influer que sur la contribution d’entretien de l'épouse, régie par la maxime de disposition et le principe de libre allégation. S'agissant des revenus locatifs des immeubles dont l’intimé est propriétaire, la première juge a retenu un montant de 1'823 fr. en se fondant sur la déclaration fiscale. A cet égard, l'appelante soutient qu'il conviendrait de retenir un revenu net locatif de 2'879 fr 85 par mois dès lors qu'en 2016, un revenu locatif net de 2'729 fr. 50 avait été pris en compte. A propos du décompte qui figure en pièce 62 du dossier, l'appelante relève à juste titre que les postes frais de chauffage/eau par 3'400 fr., les frais de gestion par 2'500 fr. et les frais de buanderie par 600 fr. qui y sont indiqués, sont refacturés aux locataires à titre de charges. Au demeurant, les frais de gestion ne sont justifiés par aucune facture. De même, les frais de garage et de places de parc sont passés de 600 fr. à 1'920 fr. sans justification. A l'audience, l'intimé a expliqué qu'il avait dû louer des places de parc auprès de locataires, admettant néanmoins qu'il avait refacturé les frais correspondant à ceux-ci, l'opération étant ainsi neutre. En outre, la provision d'entretien comme l’augmentation des frais d’entretien ne sont étayées par aucune pièce. A cet égard, le fait que le fisc admette une déduction forfaitaire ne suffit pas. Ainsi, il a été jugé arbitraire de déduire des revenus immobiliers l'intégralité des frais d'entretien qui figuraient au demeurant non pas dans la décision de taxation du recourant mais dans sa déclaration fiscale à titre de "frais d'entretien d'immeubles privés et investissements destinés à économiser l'énergie et à ménager l'environnement", sans examen plus précis quant à la nature desdits investissements (TF 5A_651/2011 du 26 avril 2012 consid. 7.3). En revanche, l'augmentation de la charge hypothécaire, justifiée par une augmentation de l'emprunt destiné à financer une activité professionnelle, peut être prise en compte. En définitive, les charges à prendre en compte pour l’intimé sont des charges hypothécaires de 6'492 fr., des frais de garage et de places de parc de 600 fr., des frais d'abonnement et de chauffage de 638 fr., un impôt foncier de 605 fr., des frais d'assurance de 745 fr., des frais de fourniture d'eau et gaz de 1'433 fr. 75 et des frais d'entretien par 3'600 fr., soit un total de 14'113 fr. 75. Le revenu locatif net de l’intimé s'établit ainsi à 47'880 fr. - 14'113.75 fr. = 33'766 fr. : 12 = 2813 fr, montant auquel il convient d’ajouter 4'100 fr. ce qui fait un revenu global de 6'913 fr. 6.2.8 Quant aux charges de l'intimé, l'appelante fait état de charges de 3'286 fr. 85, mais ne critique pas le raisonnement de la première juge qui retient des charges de 4'343 fr. Le disponible de l’intimé s’établit ainsi à 2'570 fr. (6'913 fr. – 4'343 fr.) 6.2.9 Au vu de ce disponible, il incombera à l'intimé de couvrir entièrement les coûts directs de l'enfant de 940 fr. dès lors qu’en présence de situations moyennes, on peut admettre que le parent gardien qui prodigue l’entier des soins et de l’éducation ne devrait pas être tenu à une participation aux coûts en argent de l’entretien de l’enfant tant que sa capacité contributive n’atteint pas au moins un tiers de celle de l’autre parent, pour autant que les besoins de l’enfant puissent être couverts (Juge délégué CACI 18 décembre 2017/596).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