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543 vom 25. Mai 2018</w:t>
      </w:r>
    </w:p>
    <w:p>
      <w:r>
        <w:t>VD Tribunal cantonal, 2018-05-25, FR</w:t>
      </w:r>
    </w:p>
    <w:p>
      <w:r>
        <w:rPr>
          <w:b/>
        </w:rPr>
        <w:t xml:space="preserve">Quelle: </w:t>
      </w:r>
      <w:r>
        <w:t>https://mcp.opencaselaw.ch/entscheid/vd_findinfo_HC___2018___543</w:t>
      </w:r>
    </w:p>
    <w:p>
      <w:r>
        <w:t>FR: VD_FINDINFO HC / 2018 / 543 du 25 mai 2018</w:t>
      </w:r>
    </w:p>
    <w:p>
      <w:r>
        <w:t>IT: VD_FINDINFO HC / 2018 / 543 del 25 maggio 2018</w:t>
      </w:r>
    </w:p>
    <w:p>
      <w:pPr>
        <w:pStyle w:val="Heading2"/>
      </w:pPr>
      <w:r>
        <w:t>Regeste</w:t>
      </w:r>
    </w:p>
    <w:p>
      <w:r>
        <w:t>DROIT D'ÊTRE ENTENDU, OBLIGATION DE CHIFFRER LES CONCLUSIONS | 29 al. 2 Cst., 321 CPC (CH)</w:t>
      </w:r>
    </w:p>
    <w:p>
      <w:pPr>
        <w:pStyle w:val="Heading2"/>
      </w:pPr>
      <w:r>
        <w:t>Erwägungen</w:t>
      </w:r>
    </w:p>
    <w:p>
      <w:r>
        <w:rPr>
          <w:b/>
        </w:rPr>
        <w:t>E. 1.1</w:t>
      </w:r>
    </w:p>
    <w:p>
      <w:r>
        <w:t>Le recours est recevable contre les décisions finales de première instance qui ne peuvent pas faire l’objet d’un appel (art. 319 let. a CPC), notamment lorsque, dans une cause patrimoniale, la valeur litigieuse au dernier état des conclusions est inférieure à 10'000 francs (art. 308 al. 2 CPC). En l’espèce, la valeur litigieuse constituée des travaux d'élagage et d'écimage, objet des conclusions, n'atteint pas 10'000 francs. Le délai de recours est en principe de trente jours à compter de la notification de la décision ou de la notification postérieure de la motivation (art. 321 al. 1 CPC).</w:t>
      </w:r>
    </w:p>
    <w:p>
      <w:r>
        <w:rPr>
          <w:b/>
        </w:rPr>
        <w:t>E. 1.2</w:t>
      </w:r>
    </w:p>
    <w:p>
      <w:r>
        <w:t>Le recours doit être écrit et motivé (art. 321 al. 1 CPC). Les exigences de motivation du recours correspondent au moins à celles applicables à l’appel (TF 5A_247/2013 du 15 octobre 2013 consid. 3.4). Le recours doit contenir, sous peine d'irrecevabilité, des conclusions, en annulation ou au fond, soit ce que la partie veut que le tribunal lui alloue dans sa décision (CREC 11 mai 2012/173). Même si le recours au sens des art. 319 ss CPC déploie avant tout un effet cassatoire, le recourant ne peut pas se limiter à conclure à l'annulation de la décision attaquée, mais doit prendre des conclusions au fond, sous peine d'irrecevabilité du recours, et exposer ce qu'il veut que le tribunal lui alloue dans sa décision (Jeandin, CPC commenté, 2011, n. 5 ad art. 321 CPC). Dès lors, les conclusions doivent être rédigées d'une manière suffisamment précise pour pouvoir être reprises telles quelles dans le dispositif de la décision à rendre. Il s'ensuit qu'en matière pécuniaire, les conclusions doivent être chiffrées (ATF 137 III 617 consid. 4.3 et 4.4 et les références citées, SJ 2012 I 373 ; GREC 11 juillet 2014/238). L'exigence de conclusions chiffrées sous peine d'irrecevabilité du recours contre un prononcé sur frais ne constitue pas un formalisme excessif (TF 4D_61/2011 du 26 octobre 2011 consid. 2, RSPC 2012 p. 92 ; cf. TF 4A_35/2015 du 12 juin 2015 consid. 3.2 et 3.3).</w:t>
      </w:r>
    </w:p>
    <w:p>
      <w:r>
        <w:rPr>
          <w:b/>
        </w:rPr>
        <w:t>E. 1.3</w:t>
      </w:r>
    </w:p>
    <w:p>
      <w:r>
        <w:t>En l’espèce, les recourants ne prennent que des conclusions en annulation du jugement, mais invoquent un vice de procédure irréparable à l'appui de telles conclusions, à savoir la violation de leur droit d'être entendu. Le recours, déposé en temps utile et respectant les autres exigences formelles (art. 321 al. 1 CPC), est donc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ZPO, 2 e éd., Bâle 2013, n. 26 ad art. 319 CPC). Elle revoit librement les questions de droit soulevées par le recourant et peut substituer ses propres motifs à ceux de l'autorité précédente ou du recourant (Hohl, Procédure civile, tome II, 2 e éd., Berne 2010, p. 452,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Berne 2014, n. 27 ad art. 97 LTF).</w:t>
      </w:r>
    </w:p>
    <w:p>
      <w:r>
        <w:rPr>
          <w:b/>
        </w:rPr>
        <w:t>E. 3</w:t>
      </w:r>
    </w:p>
    <w:p>
      <w:r>
        <w:t>Les recourants invoquent diverses violations des art. 38 et 56 CRF (Code rural et foncier vaudois du 7 décembre 1987; RSV 211.41). Ils soutiennent que dès lors que les plantations se situent à une distance supérieure à 50 cm de la limite de propriété, le premier juge avait statué ultra petita en ordonnant l'écimage des plantations à une hauteur de 2 mètres. Ils se bornent cependant à conclure à l'annulation du jugement en invoquant des griefs formels qui seront examinés ci-après (cf. consid. 4 infra). Seuls les intimés concluent à la réforme du jugement, en admettant que l'écimage des plantations ordonné sous chiffre II du dispositif soit limité à une hauteur de 3 mètres et non de 2 mètres comme retenu dans la décision attaquée. Dans ces circonstances, les recourants n'ayant pas formulé de conclusions en réforme, mais uniquement en annulation, et les intimés n'ayant pas recouru, la Chambre de céans ne peut entrer en matière sur l'application du Code rural et foncier. Le premier moyen est ainsi irrecevable.</w:t>
      </w:r>
    </w:p>
    <w:p>
      <w:r>
        <w:rPr>
          <w:b/>
        </w:rPr>
        <w:t>E. 4</w:t>
      </w:r>
    </w:p>
    <w:p>
      <w:r>
        <w:t>Les recourants reprochent ensuite au premier juge de ne pas leur avoir transmis la réponse des intimés du 8 novembre 2017. Ils invoquent ainsi une violation de leur droit à la réplique qui consacre une violation de leur droit d'être entendu.</w:t>
      </w:r>
    </w:p>
    <w:p>
      <w:r>
        <w:rPr>
          <w:b/>
        </w:rPr>
        <w:t>E. 4.1</w:t>
      </w:r>
    </w:p>
    <w:p>
      <w:r>
        <w:t>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(ATF 127 V 431 consid. 3d/aa). Le droit d'être entendu comprend le droit pour le particulier notamment de s'expliquer avant qu'une décision ne soit prise à son détriment (cf. ATF 124 I 49 consid. 3a ; ATF 124 I 241 consid. 2 ; ATF 122 I 53 consid. 4a et les arrêts cités ; CREC 29 octobre 2013/323 consid. 3.1.2). Avant de rendre son jugement, l'autorité doit ainsi communiquer aux parties toute prise de position nouvelle versée au dossier – que celle-ci contienne ou non des éléments nouveaux et qu'elle soit ou non susceptible concrètement d'influer sur le jugement à rendre – pour permettre à celles-ci de décider si elles veulent ou non faire usage de leur faculté de se déterminer (ATF 142 III 48 consid. 4.1.1 ; ATF 139 II 489 consid. 3.3 ; ATF 139 I 189 consid. 3.2 ; TF 5A_741/2016 du 6 décembre 2016 consid. 3.1.1 ; TF 5A_925/2015 du 4 mars 2016 consid. 2.3.3.1, non publié à l’ATF 142 III 195 ; TF 5A_263/2013 du 13 août 2013 consid. 2.1 et les réf. citées). Lorsque le droit de procédure prévoit un seul échange d'écritures, l'autorité peut toutefois se limiter à transmettre pour information les écritures des parties, sans renvoyer formellement le destinataire à son droit de réplique. Si celui-ci ne réagit pas dans un délai approprié, l'autorité peut admettre qu'il a renoncé à son droit de réplique (ATF 133 I 98 ; ATF 132 I 42), du moins si on peut attendre de la partie qu'elle prenne position immédiatement sans y avoir été invitée, ce qui est le cas lorsqu'elle est assistée d'un avocat (ATF 138 I 484, rés. in JdT 2014 I 32 ; TF 5A_538/2010 du 3 novembre 2010, in RSPC 2011 p. 145, note de Bohnet, qui souligne que la partie non assistée doit être rendue attentive à son droit de réplique). En revanche, s'il requiert immédiatement à réception d'une écriture la fixation d'un délai de détermination, le tribunal doit y donner suite, sous peine de violer le droit d'être entendu (ATF 133 I 100).</w:t>
      </w:r>
    </w:p>
    <w:p>
      <w:r>
        <w:rPr>
          <w:b/>
        </w:rPr>
        <w:t>E. 4.2</w:t>
      </w:r>
    </w:p>
    <w:p>
      <w:r>
        <w:t>En l'espèce, il est constant que l'autorité de première instance n'a pas communiqué les déterminations du 8 novembre 2017 des demandeurs aux défendeurs. Les intimés, dans leur réponse, n'en disconviennent pas, mais font valoir que le contenu de ces déterminations, exposé en p. 12 à 14 du jugement, n'a aucune incidence sur le sort de la cause. Toutefois, conformément à la jurisprudence citée ci-dessus, les recourants n'ont pas à démontrer que la violation de leur droit d'être entendu devrait concrètement influer sur le jugement. Le moyen doit être ainsi admis et le jugement annulé.</w:t>
      </w:r>
    </w:p>
    <w:p>
      <w:r>
        <w:rPr>
          <w:b/>
        </w:rPr>
        <w:t>E. 5</w:t>
      </w:r>
    </w:p>
    <w:p>
      <w:r>
        <w:t>En définitive, le recours doit être admis et le jugement annulé, la cause étant renvoyée au Juge de paix du district de la Riviera-Pays d'Enhaut pour nouvelle décision dans le sens des considérants (art. 327 al. 3 let. a CPC). Les frais judiciaires de deuxième instance, arrêtés à 400 fr. (art. 69 al. 1 et 70 al. 1 TFJC [tarif du 28 septembre 2010 des frais judiciaires civils ; RSV 270.11.5), seront laissés à la charge de l’Etat (art. 107 al. 2 CPC), l’avance des frais judiciaires effectuée par les recourants devant leur être restituée. Ayant procédé seuls, les recourants n'ont pas droit à des dépens de deuxième instance. Par ces motifs, la Chambre des recours civile du Tribunal cantonal, prononce : I. Le recours est admis. II. Le jugement est annulé, la cause étant renvoyée au Juge de paix du district de la Riviera-Pays d'Enhaut pour nouvelle décision dans le sens des considérants. III. Les frais judiciaires de deuxième instance, arrêtés à 400 fr. (quatre cents francs), sont laissés à la charge de l'Etat. IV. Il n'est pas alloué de dépens. V. L'arrêt est exécutoire. Le président :               La greffière : Du L'arrêt qui précède, dont la rédaction a été approuvée à huis clos, est notifié à : ‑ A.N.________ et B.N.________, ‑ Me Laurent Schuler, pour A.F.________ et B.F.________.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