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532 vom 27. April 2018</w:t>
      </w:r>
    </w:p>
    <w:p>
      <w:r>
        <w:t>VD Tribunal cantonal, 2018-04-27, FR</w:t>
      </w:r>
    </w:p>
    <w:p>
      <w:r>
        <w:rPr>
          <w:b/>
        </w:rPr>
        <w:t xml:space="preserve">Quelle: </w:t>
      </w:r>
      <w:r>
        <w:t>https://mcp.opencaselaw.ch/entscheid/vd_findinfo_HC___2018___532</w:t>
      </w:r>
    </w:p>
    <w:p>
      <w:r>
        <w:t>FR: VD_FINDINFO HC / 2018 / 532 du 27 avril 2018</w:t>
      </w:r>
    </w:p>
    <w:p>
      <w:r>
        <w:t>IT: VD_FINDINFO HC / 2018 / 532 del 27 aprile 2018</w:t>
      </w:r>
    </w:p>
    <w:p>
      <w:pPr>
        <w:pStyle w:val="Heading2"/>
      </w:pPr>
      <w:r>
        <w:t>Regeste</w:t>
      </w:r>
    </w:p>
    <w:p>
      <w:r>
        <w:t>INTERDICTION DE L'ARBITRAIRE, ÉGALITÉ DE TRAITEMENT | 8 al. 1 Cst., 9 Cst., 107 al. 2 LTF</w:t>
      </w:r>
    </w:p>
    <w:p>
      <w:pPr>
        <w:pStyle w:val="Heading2"/>
      </w:pPr>
      <w:r>
        <w:t>Erwägungen</w:t>
      </w:r>
    </w:p>
    <w:p>
      <w:r>
        <w:rPr>
          <w:b/>
        </w:rPr>
        <w:t>E. 1</w:t>
      </w:r>
    </w:p>
    <w:p>
      <w:r>
        <w:t>K.________ travaillait pour [...] à la Direction [...], au sein du Département [...].</w:t>
      </w:r>
    </w:p>
    <w:p>
      <w:r>
        <w:rPr>
          <w:b/>
        </w:rPr>
        <w:t>E. 2</w:t>
      </w:r>
    </w:p>
    <w:p>
      <w:r>
        <w:t>A teneur de l'ancien système de rémunération, K.________ occupait la fonction « d'employée principale d'administration » colloquée en classes 14-16, dont le salaire annuel maximum ascendait à 83'756 fr. (échelle 2008).</w:t>
      </w:r>
    </w:p>
    <w:p>
      <w:r>
        <w:rPr>
          <w:b/>
        </w:rPr>
        <w:t>E. 3</w:t>
      </w:r>
    </w:p>
    <w:p>
      <w:r>
        <w:t>Par courriel du 27 octobre 2008 adressé au recteur de la [...], [...], responsable du [...], a notamment déclaré que les échanges intercantonaux avec les diverses [...] suisses avaient pris, au fil des ans, de plus en plus d'importance et occupaient maintenant la majeure partie du travail effectué par K.________. [...] a précisé que dans le cadre de ce dossier particulièrement, K.________ n'était pas qu'une « simple exécutante » et se trouvait au cœur même de la réflexion et de la conception de la mise en œuvre des différents documents indispensables à leur organisation. Toujours selon [...], ce travail correspondait à des compétences attendues d'une gestionnaire de dossiers de référence.</w:t>
      </w:r>
    </w:p>
    <w:p>
      <w:r>
        <w:rPr>
          <w:b/>
        </w:rPr>
        <w:t>E. 4</w:t>
      </w:r>
    </w:p>
    <w:p>
      <w:r>
        <w:t>Par avenant du 29 décembre 2008, K.________ a été informée de sa nouvelle classification selon l'emploi-type de « secrétaire d'unité » et de sa collocation dans la chaîne 345, niveau 5, dont le salaire annuel maximum est de 78'244 fr. (selon échelle 2008).</w:t>
      </w:r>
    </w:p>
    <w:p>
      <w:r>
        <w:rPr>
          <w:b/>
        </w:rPr>
        <w:t>E. 4.1</w:t>
      </w:r>
    </w:p>
    <w:p>
      <w:r>
        <w:t>En substance, la recourante reproche au TRIPAC d'avoir sombré dans l'arbitraire en colloquant son poste au niveau 6 de la chaîne 345. Elle revendique sa collocation au niveau 8 de la chaîne 348, subsidiairement au niveau 7. A cet égard, elle fait tout d’abord valoir, en se référant à son cahier des charges, qu'elle exécutait des tâches de gestion de dossiers spécialisés.</w:t>
      </w:r>
    </w:p>
    <w:p>
      <w:r>
        <w:rPr>
          <w:b/>
        </w:rPr>
        <w:t>E. 4.2</w:t>
      </w:r>
    </w:p>
    <w:p>
      <w:r>
        <w:t>Comme rappelé ci-avant (cf. supra consid. 3) le grief de la constatation manifestement inexacte des faits se recoupe avec l'appréciation arbitraire des preuves (Corboz et al., op. cit.,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justice et de l'équité (ATF 129 I 8 consid. 2.1). 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 ATF 136 III 552 consid.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consid. 2.1).</w:t>
      </w:r>
    </w:p>
    <w:p>
      <w:r>
        <w:rPr>
          <w:b/>
        </w:rPr>
        <w:t>E. 4.3</w:t>
      </w:r>
    </w:p>
    <w:p>
      <w:r>
        <w:t>En l’espèce, la décision querellée s’appuie sur les conclusions de la Commission et reprend intégralement le cahier des charges de la recourante (cf. décision pp. 29 et 30). La Commission a procédé à une analyse des emplois-types de « secrétaire d’unité » et de « gestionnaire de dossiers spécialisés »  et les a comparés avec les tâches décrites dans le cahier des charges de la recourante. Elle a constaté que l’intéressée assurait la gestion courante du secrétariat, son cahier des charges incluant une variété d’activités opérationnelles propres à ce domaine, telles que l’organisation de séjours linguistiques en stage d’étudiants, la conception, la réalisation, et la diffusion des documents nécessaires à l’information et la collaboration aux travaux de secrétariat des autres filières ou unités de la [...] ou de la [...]. La Commission a considéré que la conception, l’organisation et la réalisation du suivi administratif des projets de séjours linguistiques en stage d’étudiants étaient propres à l’emploi-type de « secrétaire d’unité ». Par ailleurs, la recourante ne gérait pas des dossiers spécialisés au sens du système [...], les activités décrites dans son cahier des charges ne correspondant pas un rôle d’interface prépondérant, qui s’illustre par une forte capacité de synthèse et de vulgarisation d’informations techniques diverses devant s’adresser à des partenaires variés, mais bien d’appui administratif, le cercle de ses interlocuteurs étant relativement circonscrit. On ne voit pas en quoi l’avis de la Commission tel qu’exposé ci-dessus serait arbitraire, ce d'autant plus que le TRIPAC, qui est une autorité judiciaire, ne pouvait pas substituer son appréciation à celle de l'autorité de première instance, comme le ferait une autorité supérieure saisie d'un recours administratif (Bovay et al., Procédure administrative vaudoise annotée, 2012, n. 1 ad art. 76 LPA-VD ; CACI 12 juin 2014/317 consid. 3c.). A persister à soutenir que la collocation au niveau 6 serait arbitraire et que son poste devrait être colloqué au niveau 8, voire 7, la recourante ne fait en définitive que substituer sa propre appréciation à celle des premiers juges, respectivement de la Commission. Or, dans un recours limité au droit, il lui appartient, comme déjà mentionné (cf. supra consid. 4.2 in fine ), de démontrer que la solution adoptée est insoutenable dans son résultat, ce qu'elle ne fait nullement. 5.</w:t>
      </w:r>
    </w:p>
    <w:p>
      <w:r>
        <w:rPr>
          <w:b/>
        </w:rPr>
        <w:t>E. 5</w:t>
      </w:r>
    </w:p>
    <w:p>
      <w:r>
        <w:t>Par courriel du 18 février 2009 adressé à K.________, avec copie à [...], [...], directeur de [...] à la [...], a écrit que le cahier des charges du poste [...] occupé par K.________ avait été actualisé afin qu'il corresponde à l'évolution de ses responsabilités et à leur réalité actuelle. De par sa nature très spécifique – organiser et gérer le placement en stage linguistique dans les [...] d'étudiants immatriculés dans d'autres [...] suisses – cette activité correspondait à des exigences importantes en termes de rigueur de l'organisation, de communication, de suivi des dossiers, d'autonomie et de gestion. Il a ajouté qu’il convenait de relever combien cette activité était importante dans les rapports qu'entretenaient les autres cantons avec le canton de Vaud, ainsi que le haut degré de satisfaction qui était le leur quant à l'organisation assumée par K.________. La classification précédente de ce poste en niveau 5 ne correspondait sans aucun doute pas à ces exigences.</w:t>
      </w:r>
    </w:p>
    <w:p>
      <w:r>
        <w:rPr>
          <w:b/>
        </w:rPr>
        <w:t>E. 5.1</w:t>
      </w:r>
    </w:p>
    <w:p>
      <w:r>
        <w:t>La recourante se réclame ensuite de deux courriels, l'un de [...] et l'autre de [...], respectivement directeur de [...] à [...] et responsable du [...]. Selon la recourante, ces deux courriels mettraient en exergue des activités relatives à la gestion de dossiers spécialisés.</w:t>
      </w:r>
    </w:p>
    <w:p>
      <w:r>
        <w:rPr>
          <w:b/>
        </w:rPr>
        <w:t>E. 5.2</w:t>
      </w:r>
    </w:p>
    <w:p>
      <w:r>
        <w:t>Dans son courriel du 18 février 2009, [...] a relevé que la classification au niveau 5 ne correspondait selon lui pas aux exigences du cahier des charges de la recourante. Toutefois, la référence à cette pièce n'est d'aucune aide à la recourante, dès lors que la Commission a considéré, sur recours, que le niveau 6 correspondait aux qualifications de cette employée. Il faut ainsi admettre que la Commission a rejoint l'opinion du directeur [...] en faisant passer la recourante, sur recours, du niveau 5 au niveau 6. Il est en revanche impossible à la recourante de faire valoir sur la base de cette pièce que le juste niveau de ses compétences correspondrait au niveau 8, voire 7. De son côté, [...] a considéré que la recourante ne pouvait pas être confinée au rôle de simple exécutante et que son travail correspondait à des compétences attendues d'une gestionnaire de dossiers de référence. L'avis exprimé par [...] pour le surplus reste isolé si on le rapproche des témoignages [...] et [...]. De plus, ni [...] ni [...] n'affirme que le niveau de compétence de la recourante atteindrait l'échelon 7 ou 8. On relèvera encore qu'entendu en audience, [...] n'a pas persisté dans l'affirmation selon laquelle la recourante exercerait les compétences d'un gestionnaire de dossiers de référence. Il s'ensuit que les courriels n'ont nullement la portée que leur prête la recourante et ne sont, a fortiori , pas susceptibles d'établir l'arbitraire de la décision. 6.</w:t>
      </w:r>
    </w:p>
    <w:p>
      <w:r>
        <w:rPr>
          <w:b/>
        </w:rPr>
        <w:t>E. 6</w:t>
      </w:r>
    </w:p>
    <w:p>
      <w:r>
        <w:t>Par acte du 5 mars 2009, K.________ a contesté l'emploi-type de « secrétaire d'unité » devant la Commission. Elle a revendiqué l’emploi-type de « gestionnaire de dossiers spécialisés » et le niveau 8 de la chaîne 348.</w:t>
      </w:r>
    </w:p>
    <w:p>
      <w:r>
        <w:rPr>
          <w:b/>
        </w:rPr>
        <w:t>E. 6.1</w:t>
      </w:r>
    </w:p>
    <w:p>
      <w:r>
        <w:t>D'une manière plus générale, la recourante fait grief aux premiers juges d'avoir été lacunaires lorsqu'ils ont retenu que son cahier des charges contenait essentiellement des tâches d'ordre opérationnel. Elle soutient que cette motivation ne se fonderait en rien sur la méthode [...]. Elle serait au surplus erronée car elle s'écarterait sans fondement du dossier de la cause ainsi que de la jurisprudence rendue par le TRIPAC. La recourante allègue qu’elle accomplirait de nombreuses tâches excédant largement le cadre strict d’un travail de secrétariat. Cela étant, elle prétend, à nouveau, qu’elle satisferait aux exigences des niveaux 8, subsidiairement 7, de la chaîne 348.</w:t>
      </w:r>
    </w:p>
    <w:p>
      <w:r>
        <w:rPr>
          <w:b/>
        </w:rPr>
        <w:t>E. 6.2.1</w:t>
      </w:r>
    </w:p>
    <w:p>
      <w:r>
        <w:t>En l'espèce, les premiers juges ont repris, dans la partie « en fait » de la décision entreprise, l’entier de l'analyse du cahier des charges de la recourante à laquelle s'était livrée la Commission. Ils ont ensuite repris l'analyse effectuée par la Commission sous l'angle des exigences requises par les différents niveaux de poste, sous l'angle des compétences professionnelles de l’intéressée et enfin sous l'angle de la cohérence. A l'appui de leur décision, soit dans la partie « en droit », les premiers juges ont repris les conclusions de la Commission en relevant que celle-ci avait retenu que le savoir-faire de la recourante portait sur un domaine d’activité « relativement étroit » car ses activités comprenaient essentiellement la conception, l’organisation et la réalisation du suivi administratif des projets de séjours linguistiques. Les premiers juges ont en outre rappelé qu’interrogés sur les compétences professionnelles de la recourante, les témoins [...] et [...] avaient notamment déclaré que cette dernière apportait un soutien administratif indispensable, qu’elle était chargée du fonctionnement administratif de son unité, qu’elle effectuait un travail de secrétariat, et qu’elle prenait le procès-verbal lors de certaines séances. Quant au témoin [...], dont le poste était celui de gestionnaire de dossiers spécialisés colloqué au niveau 8, il avait précisé que son poste ne contenait pas de tâches de secrétariat telles que la tenue de procès-verbaux ou d’agendas. Concernant les compétences sociales, la Commission a considéré que les messages de la recourante étaient destinés à un public qui, pour l’essentiel, était apte à les saisir ( [...] partenaires et services généraux de la [...]) et que ces messages n’avaient pas un caractère technique marqué, de sorte que leur difficulté de transmission était « faible ». Ces éléments ressortaient également des déclarations du témoin [...], qui citait comme interlocuteurs principaux de la recourante les [...] Canton de Vaud, les organisatrices des autres [...] ainsi que les étudiants. Le témoin [...] avait de plus confirmé que le contact avec les étudiants, [...] était adéquat. Enfin, s’agissant de la conduite, la Commission avait retenu que la recourante n’en effectuait pas.</w:t>
      </w:r>
    </w:p>
    <w:p>
      <w:r>
        <w:rPr>
          <w:b/>
        </w:rPr>
        <w:t>E. 6.2.2</w:t>
      </w:r>
    </w:p>
    <w:p>
      <w:r>
        <w:t>Sur la base de l'analyse faite par la Commission et fondée sur les témoignages recueillis qui vont dans le sens de cette analyse, l'autorité de jugement a considéré que le cahier des charges de la recourante contenait exclusivement des tâches d'ordre opérationnel pour lesquelles elle intervenait en exécution des missions qui lui étaient confiées, ce qui remplissait les critères d'un niveau 6 sous l'angle des compétences professionnelles. S’agissant des compétences personnelles, les premiers juges ont considéré que la tâche d'exécutante voulue par le cahier des charges de la recourante impliquait qu'elle disposait d'instructions « assez détaillées » et, par la force des choses, que son niveau d'indépendance était « faible », l'essentiel de son activité dépendant de son supérieur, [...]. Sous l'angle des compétences sociales, les premiers juges étaient fondés à retenir que la transmission des messages s'adressait à un public cible au vu des témoignages d’ [...] et de [...]. Enfin, il était juste de relever que le cahier des charges ne contenait aucune exigence de conduite de projets. On ne discerne aucun arbitraire dans une motivation au demeurant complète et convaincante. On ne discerne pas davantage une violation de la méthode voulue par le système [...] pour définir le niveau auquel peut prétendre un collaborateur de l'Etat de Vaud. La recourante ne fait ici que substituer sa propre opinion à celle des premiers juges, ce qui est irrecevable dans un recours limité au droit. Elle perd de plus essentiellement de vue qu'un jugement forme un tout et qu'il n'est pas nécessaire, ni souhaitable d'ailleurs, que le jugement reprenne dans une partie droit tous les éléments de fait au risque d'être redondant. 7.</w:t>
      </w:r>
    </w:p>
    <w:p>
      <w:r>
        <w:rPr>
          <w:b/>
        </w:rPr>
        <w:t>E. 7</w:t>
      </w:r>
    </w:p>
    <w:p>
      <w:r>
        <w:t>K.________ a quitté ses fonctions avec effet au 1 er décembre 2010.</w:t>
      </w:r>
    </w:p>
    <w:p>
      <w:r>
        <w:rPr>
          <w:b/>
        </w:rPr>
        <w:t>E. 7.1</w:t>
      </w:r>
    </w:p>
    <w:p>
      <w:r>
        <w:t>La recourante fait encore grief aux premiers juges d'avoir violé l'interdiction de l'inégalité de traitement, que ce soit sous l'angle de la cohérence interne ou sous celui de la comparaison transversale. S’agissant de la cohérence interne, elle se prévaut des similitudes entre son poste et celui de son supérieur hiérarchique. De même, elle se prévaut de la collocation du poste d’une collègue en niveau 8, voire 9, dont elle estime que le cahier des charges serait similaire au sien. Quant à la comparaison transversale, la recourante prétend que les premiers juges auraient comparé son poste avec des postes ne présentant pas de similitudes avec le sien. Une collocation de son poste au niveau 8 de la chaîne 348 serait conforme à la cohérence transversale et une collocation différente violerait le principe d’égalité de traitement.</w:t>
      </w:r>
    </w:p>
    <w:p>
      <w:r>
        <w:rPr>
          <w:b/>
        </w:rPr>
        <w:t>E. 7.2</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w:t>
      </w:r>
    </w:p>
    <w:p>
      <w:r>
        <w:rPr>
          <w:b/>
        </w:rPr>
        <w:t>E. 7.3.1</w:t>
      </w:r>
    </w:p>
    <w:p>
      <w:r>
        <w:t>En l’espèce, il faut constater, à l’instar des premier juges, que la Commission a renoncé à l'analyse de la cohérence interne par manque de pertinence, le supérieur de la recourante [...], ne faisant pas partie de la même entité (niveau 8) et la recourante occupant le seul poste de secrétaire d'unité. Il n’y avait ainsi pas deux situations semblables permettant de vérifier le respect du principe d’égalité de traitement. La recourante ne peut pas prétendre qu'elle occupe un poste identique à celui de son supérieur hiérarchique. Par ailleurs, puisqu’elle est seule à occuper son poste, le fait que la Commission, respectivement les premiers juges, aient renoncé à procéder à une analyse de la cohérence interne n'est pas critiquable. S’agissant des prétendues similitudes entre son cahier des charges et celui de sa collège, la démonstration à laquelle se livre sommairement la recourante, qui se contente de relever certaines tâches de cette collaboratrice pour prétendre à une violation de l'égalité de traitement est insuffisante : qu'un cahier des charges présente des similitudes avec un autre ne permet pas encore de démontrer l'arbitraire d'une décision. Au demeurant, il ressort d'ailleurs du recours (mémoire p. 25) que cette collaboratrice de la [...] dispose d'un pouvoir décisionnel, ce qui n'est pas le cas de la recourante.</w:t>
      </w:r>
    </w:p>
    <w:p>
      <w:r>
        <w:rPr>
          <w:b/>
        </w:rPr>
        <w:t>E. 7.3.2</w:t>
      </w:r>
    </w:p>
    <w:p>
      <w:r>
        <w:t>Enfin, s’agissant de la cohérence transversale, la décision entreprise analyse longuement le cahier des charges dévolu à une secrétaire d'unité avec celui d'un cahier des charges dévolu à un gestionnaire de dossiers spécialisés. Il résulte de cette analyse que le gestionnaire de dossiers spécialisés doit disposer d'une autonomie supérieure à celle d'un secrétaire d'unité, de connaissances poussées de la législation en vigueur et d'un savoir-faire technique conséquent, ce qui n'est pas requis d'une secrétaire d'unité. Sur ces bases, c'est sans arbitraire que les premiers juges ont considéré que la cohérence transversale était respectée. A nouveau, la démonstration toute générale et libre, ce qui est irrecevable, à laquelle se livre la recourante n'est pas apte à taxer la décision attaquée d'insoutenable. 8. Au vu de ce qui précède, le recours doit être rejeté et la décision confirmée. Il ne sera pas perçu de frais de justice (114 let c CPC) et pas alloué de dépens, l'A.________ n'ayant pas agi par l’intermédiaire d’un mandataire professionnel (art. 95 al. 3 let. b CPC a contrario ). Par ces motifs, la Chambre des recours civile du Tribunal cantonal, prononce : I. Le recours est rejeté. II. La décision est confirmée. III. L’arrêt, rendu sans frais, est exécutoire. Le président :               La greffière : Du L'arrêt qui précède, dont la rédaction a été approuvée à huis clos, est notifié à : ‑ Me Laurent Trivelli (pour K.________), ‑ [...] (pour l’A.________).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r>
        <w:rPr>
          <w:b/>
        </w:rPr>
        <w:t>E. 8</w:t>
      </w:r>
    </w:p>
    <w:p>
      <w:r>
        <w:t>Dans ses déterminations du 26 août 2013, l’A.________ a proposé d'admettre partiellement le recours de K.________ et de colloquer le poste de l’intéressée au niveau 6 de la chaîne 345, avec l'emploi-type de « secrétaire d'unité ».</w:t>
      </w:r>
    </w:p>
    <w:p>
      <w:r>
        <w:rPr>
          <w:b/>
        </w:rPr>
        <w:t>E. 9</w:t>
      </w:r>
    </w:p>
    <w:p>
      <w:r>
        <w:t>a) Par décision du 12 février 2014, la Commission a partiellement admis le recours de K.________ en ce sens que son poste a été colloqué au niveau 6 de la chaîne 345 avec l'emploi-type de « secrétaire d'unité » dès le 1 er décembre 2008. b) Analysant le cahier des charges de K.________, la Commission a retenu qu'il incluait diverses activités principales, soit : « 1° concevoir, organiser les projets de séjours linguistiques en stage d'étudiants issus des autres [...] (collaborer avec le responsable des relations nationales de [...] pour assurer la gestion et le bon déroulement des projets, participer aux rencontres avec les représentants des institutions partenaires pour négocier les différents aspects administratifs des projets, établir l'échéancier des projets et en assurer le suivi, organiser et participer, le cas échéant, à la séance de bilan avec les responsables des projets réalisés et les [...]/étudiants impliqués pour assurer une démarche qualité des aspects administratifs des projets) ; 2° planifier et gérer le placement en stage des étudiants issus des autres [...] (planifier les besoins ponctuels des places de stage conformément aux souhaits des [...], mettre en oeuvre la procédure périodique de recrutement des [...] chargés d'accueillir un et/ou des étudiants issus des autres [...], assurer le contact avec les [...] vaudois et leur direction [...] participant aux projets, attribuer les places de stages aux étudiants issus des [...]) ; 3° concevoir, réaliser et diffuser les documents nécessaires à l'information relative aux séjours linguistiques en stage et s'assurer de leur bonne organisation (collaborer avec les institutions partenaires pour l'échange d'informations diverses et pour la transmission des documents relatifs aux projets, collaborer avec le chef de projet web de [...] pour assurer les gestes administratifs et le calendrier en rapport avec l'inscription online des [...], collaborer avec les services de [...] pour assurer le suivi administratif des projets, rédiger et concevoir les documents relatifs aux projets à l'intention des divers partenaires impliqués et en assurer la diffusion, vérifier les documents selon différents critères, tenir à jour les tableaux de bord et diverses statistiques en rapport avec les projets, archiver les documents relatifs aux projets) ; 4° participer à la gestion de dossiers relevant des missions générales de [...] (selon les besoins, collaborer aux travaux de secrétariat des autres filières ou des autres unités de la Direction [...], participer aux séances de travail du personnel administratif de [...], assurer le maintien et le développement de son niveau de compétence par une participation régulière à des cours de formation continue) ». c) K.________ contestant l'emploi-type de « secrétaire d'unité » et revendiquant celui de « gestionnaire de dossiers spécialisés », la Commission a procédé à l'analyse de ces deux emplois-type et les a comparés avec les tâches décrites dans le cahier des charges de K.________. Elle a, dans ce cadre, souligné que l'emploi-type de « secrétaire d'unité » correspondait davantage à l'activité de K.________. Elle a en effet relevé que K.________ assurait la gestion courante du secrétariat, car son cahier des charges incluait une variété d'activités opérationnelles propres à ce domaine, telles que l'organisation de séjours linguistiques en stage d'étudiants (traitement des aspects administratifs, établissement de l'échéancier), la gestion du placement en stage des étudiants (planification des besoins, mise en œuvre de la procédure de recrutement, attribution des places de stage), la conception, la réalisation et la diffusion des documents nécessaires à l'information et la collaboration aux travaux de secrétariat des autres filières ou unités de la Direction [...] ou de [...]. En outre, le cahier des charges de K.________ précisait qu'il s'agissait bien, dans le cas d'espèce, de la conception, de l'organisation et de la réalisation du suivi administratif des projets de séjours linguistiques en stage d'étudiants. Cette activité d'appui administratif était propre à l'emploi-type de « secrétaire d'unité ». d) La Commission a également relevé que K.________ ne remplissait pas les caractéristiques essentielles de l'emploi-type de « gestionnaire de dossiers spécialisés » dès lors qu’elle ne gérait pas des dossiers spécialisés au sens du système [...]. Plus encore, les activités décrites dans son cahier des charges n'illustraient pas un rôle d'interface prépondérant, mais bien d'appui administratif, par la prise en charge administrative des projets de séjours linguistiques en stage d'étudiants ainsi que par la participation aux travaux de secrétariat relevant des missions générales de [...]. Ce rôle d'interface devrait s'illustrer en l'espèce par une forte capacité de synthèse et de vulgarisation d'informations techniques diverses devant s'adresser à des partenaires variés, qui ne seraient pas, par nature, systématiquement familiers avec le domaine de K.________. Les tâches qui échoyaient à K.________ ne remplissaient pas ces caractéristiques ; plus encore, le cercle de ses interlocuteurs était relativement circonscrit car elle entretenait des relations avec les [...], les [...], le personnel des [...] partenaires ainsi qu'avec ses collègues. e) La Commission a ensuite analysé les exigences du niveau 6 de la chaîne 345 et celles du niveau 7 de la chaîne 348 et les a comparées aux attributions du poste de K.________. Elle a considéré à cet égard que, concernant les qualifications, le profil de K.________ ne correspondait pas aux exigences du niveau 7, son poste requérant un CFC d'employé de commerce ou un titre jugé équivalent. S'agissant des compétences professionnelles, personnelles et sociales, la Commission a retenu que les tâches de K.________ remplissaient uniquement les critères du niveau 6. Finalement, elle a relevé que K.________ n'effectuait pas de conduite hiérarchique, si bien que son poste ne remplissait pas les conditions du niveau 7 sur ce point. Dès lors, elle en a conclu qu'une collocation au niveau 6 de la chaîne 345 était justifiée et a renoncé à l'analyse du niveau 8 de la chaîne 348, celle-ci étant non pertinente. S’agissant des compétences personnelles, la Commission a considéré que K.________ répondait aux exigences du niveau 6. D’une part, elle a retenu que K.________ disposait d’instructions « assez détaillées », car la nature opérationnelle et le caractère défini des tâches de son poste l’exigeaient. D’autre part, elle a relevé que l’indépendance K.________ était « faible », l’essentiel de son activité dépendant de son supérieur, le responsable du bureau des stages. Concernant les compétences sociales, la Commission a considéré que les messages de K.________ étaient destinés à un public qui, pour l’essentiel, était apte à les saisir ( [...] et que ces messages n’avaient pas un caractère technique marqué, de sorte que leur difficulté de transmission était « faible ». La Commission a dès lors considéré que les compétences sociales exigées par le poste de K.________ correspondaient au niveau 6 de la chaîne 345. f) La Commission a également renoncé à l'analyse de la cohérence interne de la collocation des postes au sein de la Direction [...], considérant qu’elle n’était pas pertinente dans l'examen de la cause. Elle a toutefois vérifié la cohérence de la collocation de K.________ en effectuant une comparaison transversale de son cahier des charges avec celui de postes dans d'autres services, à savoir le poste de « secrétaire d'unité » du [...], colloqué au niveau 6 de la chaîne 345, et le poste de « gestionnaire de dossiers spécialisés », colloqué au niveau 7 de la chaîne 348, auprès de la [...] au sein du [...]. Ensuite de cette comparaison, la Commission a relevé que le premier poste requérait des compétences similaires à celles du poste de K.________, alors que les charges du second poste requéraient des responsabilités et une autonomie supérieures au poste de K.________. De plus, la Commission a considéré que les postes comparés avaient bien été colloqués sur la base de critères objectifs et que la cohérence interne à l'Administration cantonale vaudoise ainsi que le principe de l'égalité de traitement, avaient été respectés. En définitive, la Commission a relevé qu'une différence objective existait entre le poste de K.________ et le poste colloqué au niveau 7, qui portait sur une dimension substantielle, notamment le degré de responsabilité et la diversité des tâches exercées. A l'inverse, elle a retenu qu'il n'existait pas de différence significative entre le cahier des charges de K.________ et celui examiné pour l'autre poste au niveau 6 et qu'il existait ainsi un motif objectif à modifier le niveau du poste de K.________ au niveau 6 de la chaîne 345.</w:t>
      </w:r>
    </w:p>
    <w:p>
      <w:r>
        <w:rPr>
          <w:b/>
        </w:rPr>
        <w:t>E. 10</w:t>
      </w:r>
    </w:p>
    <w:p>
      <w:r>
        <w:t>a) Par acte du 3 juin 2014, K.________ a interjeté un recours auprès du TRIPAC, en concluant, avec suite de frais, à ce qu’il soit ordonné la détermination exacte (en tenant compte de son taux d'activité à temps partiel) de la différence de salaire qu’elle aurait perçue jusqu'à sa démission si son poste avait été correctement colloqué, au moment de la bascule, dans l'emploi-type « gestionnaire de dossiers spécialisés » dans la chaîne 348 au niveau 8 au lieu d'être colloqué dans la chaîne 345 niveau 5 et à ce que l'A.________ soit reconnu son débiteur et lui doive immédiat paiement de la somme déterminée, intérêts à 5 % l'an en sus dès le 1 er décembre 2008, tout en limitant dans tous les cas la valeur litigieuse de la cause à 30'000 francs. b) Dans son mémoire de réponse du 14 septembre 2015, la [...] a conclu, pour le compte de l’ [...], au rejet du recours. c) Le TRIPAC a tenu une audience de jugement le 18 février 2016. Au bénéfice d'une autorisation de témoigner, [...], [...] et [...] ont été entendus en qualité de témoins. [...] a notamment déclaré qu’au moment de la bascule [...],K.________ travaillait avec elle pour l'organisation des stages des étudiants des [...] dans les [...]. Elle avait affaire à chaque phase de l'organisation de ces stages : la préparation des flyers pour les [...] du Canton de Vaud, l’inscription [...] du Canton de Vaud qui étaient d’accord d’accueillir un stagiaire chez eux, toutes les lettres qui devaient être écrites [...] et la relation avec les organisatrices des [...] qui envoyaient des étudiants à [...]. Après les stages de ces étudiants, il y avait des séances d'appréciation avec les organisatrices des autres [...] et les étudiants pendant lesquelles K.________ prenait le procès-verbal. Elle effectuait également des statistiques à ce sujet. Quant à [...], il a notamment déclaré qu’il donnait des instructions relatives à la manière dont le travail devait être exécuté et que K.________ respectait toujours les délais impartis. Le contact de K.________ avec les étudiants, [...] était adéquat. K.________ avait dû reprendre la gestion des relations nationales avec les autres [...], du fait de la maladie d’ [...]. Le taux d'autonomie de l’intéressée à ce moment-là était à son sens de 98 à 99 %, mais il restait son supérieur hiérarchique. Toujours selon ce témoin, lors de la bascule [...],K.________ était naturellement chargée de tout ce qui concernait le fonctionnement administratif de son unité. Elle effectuait un travail de secrétariat qui était indispensable. Elle avait le listing des étudiants à placer et celui des [...]. C'était elle qui proposait dès lors les placements à effectuer. Il vérifiait uniquement qu'il n'y avait pas de problème ou entendait les étudiants qui n'étaient pas d'accord avec le choix qui avait été fait. Ce désaccord était parfois réglé directement avec K.________. Cette activité était effectuée chaque semestre depuis 2001. Cette tâche était effectuée par K.________ avec Mme [...]. Quand K.________ a repris les relations avec les autres [...], Mme [...] s'est chargée seule du placement des étudiants. [...] a quant à lui notamment déclaré que la détention d'un CFC sans conduite de personnel n'empêchait pas d'avoir un emploi-type de gestionnaire de dossiers spécialisés. D'ailleurs, même une personne sans formation pourrait être engagée à ce titre. Ce témoin a déclaré que l’emploi-type de gestionnaire de dossiers spécialisés, niveau 8, lui avait été attribué lors de la bascule [...] et qu’il disposait d'un pouvoir de décision autonome. Il e encore déclaré que son poste n’impliquait pas de tâches de secrétariat telles que tenue de procès-verbaux ou d’agendas. d) Les parties ont déposé des plaidoiries écrites. A cette occasion, K.________ a complété ses conclusions comme il suit : Principalement : I. Le recours formé par K.________ est admis. II. Le poste occupé par K.________ est colloqué au niveau 8 de la chaîne 348. III. LA.________ doit immédiat paiement à K.________ de la somme de 5'667 fr., avec intérêt à 5 % l’an dès le 1 er décembre 2008. IV. Toute autre ou plus ample conclusion est rejetée. Subsidiairement : I. Le recours formé par K.________ est admis. II. Le poste occupé par K.________ est colloqué au niveau 7 de la chaîne 348. III. L’A.________ doit immédiat paiement à K.________ de la différence de salaire entre une collocation de son poste au niveau 7 de la chaîne 348 et au niveau 6 de la chaîne 345, selon calcul à effectuer par l’autorité d’engagement, mais dont le montant n’est pas inférieur à 4'000 fr., avec intérêt à 5 % l’an dès le 1 er décembre 2008. IV. Toute autre ou plus ample conclusion est rejetée. En droit : 1. Le principe de l’autorité de l’arrêt de renvoi, que prévoyait expressément l’art. 66 al. 1 OJ (loi fédérale d’organisation judiciaire du 16 décembre 1943, aujourd’hui abrogée), demeure applicable sous la LTF (loi sur le Tribunal fédéral du 17 juin 2005 ; RS 173.110 ;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en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2. L’art. 107 al. 2 LTF permet au Tribunal fédéral, en cas d’admission du recours, de renvoyer l’affaire à l’autorité précédente pour qu’elle prenne une nouvelle décision. En l’occurrence, le Tribunal fédéral a annulé l’arrêt rendu le 11 janvier 2017 par la Chambre des recours civile (CREC 11 janvier 2017/15) et lui a renvoyé la cause pour nouvelle décision dans le sens des considérants, afin de motiver pourquoi elle avait rejeté l’argumentation de K.________ (ci-après : la recourante) s’agissant de la question de la collocation de son poste (cf. ch. 2 de la partie B du mémoire de recours du 18 octobre 2016) et avait confirmé l’appréciation du TRIPAC et de la Commission. De même, il convenait de reprendre le consid. 7.3 de l’arrêt annulé, relatif à l’égalité de traitement, sous l’angle de la cohérence transversale (TF 8D_2/2017 du 23 février 2018 consid. 5.3.1). 3.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Comme pour l'art. 97 al. 1 LTF, le grief de la constatation manifestement inexacte des faits ne permet que de corriger une erreur évidente, la notion se recoupant en définitive avec l'appréciation arbitraire des preuves (Corboz et al., Commentaire de la LTF, 2 e éd., Berne 2014, n. 27 ad art. 97 LTF).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