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462 vom 17. April 2018</w:t>
      </w:r>
    </w:p>
    <w:p>
      <w:r>
        <w:t>VD Tribunal cantonal, 2018-04-17, FR</w:t>
      </w:r>
    </w:p>
    <w:p>
      <w:r>
        <w:rPr>
          <w:b/>
        </w:rPr>
        <w:t xml:space="preserve">Quelle: </w:t>
      </w:r>
      <w:r>
        <w:t>https://mcp.opencaselaw.ch/entscheid/vd_findinfo_HC___2018___462</w:t>
      </w:r>
    </w:p>
    <w:p>
      <w:r>
        <w:t>FR: VD_FINDINFO HC / 2018 / 462 du 17 avril 2018</w:t>
      </w:r>
    </w:p>
    <w:p>
      <w:r>
        <w:t>IT: VD_FINDINFO HC / 2018 / 462 del 17 aprile 2018</w:t>
      </w:r>
    </w:p>
    <w:p>
      <w:pPr>
        <w:pStyle w:val="Heading2"/>
      </w:pPr>
      <w:r>
        <w:t>Regeste</w:t>
      </w:r>
    </w:p>
    <w:p>
      <w:r>
        <w:t>MAXIME INQUISITOIRE, DÉNUEMENT, ASSISTANCE JUDICIAIRE, ADMISSION DE LA DEMANDE, DEVOIR DE COLLABORER | 117 let. a CPC (CH), 119 al. 2 CPC (CH), 121 CPC (CH), 56 CPC (CH), 97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RSV 173.01]).</w:t>
      </w:r>
    </w:p>
    <w:p>
      <w:r>
        <w:rPr>
          <w:b/>
        </w:rPr>
        <w:t>E. 1.2</w:t>
      </w:r>
    </w:p>
    <w:p>
      <w:r>
        <w:t>En l'espèce, formé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w:t>
      </w:r>
    </w:p>
    <w:p>
      <w:r>
        <w:t>Le recourant demande en substance que le fait qu’il bénéficie du revenu d’insertion soit pris en compte dans l’examen de sa situation financière. Il souligne qu’il n’a aucune fortune et qu’il ne pourrait d’ailleurs pas être au bénéfice du revenu d’insertion si tel était le cas ; en outre, la fortune résultant de la déclaration d’impôt 2016 ne lui appartiendrait pas.</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 RS 101]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CPC commenté, n. 6 ad art. 123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 er juillet 2009,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w:t>
      </w:r>
    </w:p>
    <w:p>
      <w:r>
        <w:rPr>
          <w:b/>
        </w:rPr>
        <w:t>E. 3.2.2</w:t>
      </w:r>
    </w:p>
    <w:p>
      <w:r>
        <w:t>Celui qui requiert l'assistance judicaire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 ; s'agissant de la condition des chances de succès: Huber, in ZPO Schweizerische Zivilprozessordnung Kommentar, 2 e éd., 2016, n. 7 ad art. 119 CPC). Selon l’art. 97 CPC, le tribunal doit renseigner la partie non assistée d’un mandataire professionnel sur les conditions de l’octroi de l’assistance judiciaire gratuite et sur les informations requises pour pouvoir trancher cette question (ATF 120 Ia 179 consid. 3a ; TF 5A_726/2016 du 2 février 2015 consid. 4.3 ; TF 4A_675/2012 du 18 janvier 2013 consid. 7.2 ; TF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 er juillet 2015 consid. 3.2.2 ; TF 4A_661/2010 du 16 février 2011 consid. 3.5 ; TF 5A_382/2010 du 22 septembre 2010 consid. 3.2.2). Le devoir d’interpellation du tribunal, déduit de l’art. 56 CPC, vaut avant tout pour les personnes non assistées et juridiquement inexpérimentées. Le juge n’a pas, de par son devoir d’interpellation, à compenser le manque de collaboration que l’on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précité consid. 3.2.2 et les réf. citées).</w:t>
      </w:r>
    </w:p>
    <w:p>
      <w:r>
        <w:rPr>
          <w:b/>
        </w:rPr>
        <w:t>E. 3.3</w:t>
      </w:r>
    </w:p>
    <w:p>
      <w:r>
        <w:t>En l’espèce, dans la mesure où la requête d’assistance judiciaire a été déposée au début de l’année 2018, c’est la situation du recourant au moment du dépôt de la requête qui est déterminante. Il résulte certes de la déclaration d’impôt 2016 du recourant qu’il disposait alors d’une fortune de 77'897 francs ; cet élément de fortune résulte toutefois d’un état de la situation fiscale du recourant datant d’environ deux ans avant le dépôt de la requête et alors qu’il vivait encore avec son épouse. Au surplus, l’octroi récent du revenu d’insertion au recourant constitue un indice quant à sa situation financière au moment du dépôt de la requête, bien que cet octroi soit en principe indépendant de celui de l’assistance judiciaire. Au vu de l’incohérence entre la fortune déclarée en 2016 et de l’octroi du revenu d’insertion en 2018, il appartenait au premier juge d’interpeller le recourant à ce sujet, ce d’autant plus qu’il n’était pas assisté.</w:t>
      </w:r>
    </w:p>
    <w:p>
      <w:r>
        <w:rPr>
          <w:b/>
        </w:rPr>
        <w:t>E. 4</w:t>
      </w:r>
    </w:p>
    <w:p>
      <w:r>
        <w:t>Pour ces motifs, le recours doit être admis, la décision entreprise annulée et la cause renvoyée à Présidente du Tribunal civil de l’arrondissement de La Côte pour nouvelle décision dans le sens des considérants. Les frais judiciaires de deuxième instance, arrêtés à 100 fr. (art. 69 al. 3 TFJC [tarif des frais judiciaires civils du 28 septembre 2010 ; RSV 270.11.5]), seront laissés à la charge de l'Etat (cf. art. 107 al. 2 CPC ; CREC du 10 août 2012/277). Par ces motifs, la Chambre des recours civile du Tribunal cantonal, prononce : I. Le recours est admis. II. La décision est annulée et la cause renvoyée à la Présidente du Tribunal civil de l’arrondissement de La Côte pour nouvelle décision dans le sens des considérants. III. Les frais judiciaires de deuxième instance, arrêtés à 100 fr. (cent francs), sont laissés à la charge de l’Etat. IV. La somme de 100 fr. (cent francs) doit être versée au recourant Q.________ à titre de restitution de l’avance de frais de deuxième instance. V. L’arrêt est exécutoire. Le président :               La greffière : Du L'arrêt qui précède, dont la rédaction a été approuvée à huis clos, est notifié à : ‑ M. Q.________,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