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439 vom 23. Mai 2018</w:t>
      </w:r>
    </w:p>
    <w:p>
      <w:r>
        <w:t>VD Tribunal cantonal, 2018-05-23, FR</w:t>
      </w:r>
    </w:p>
    <w:p>
      <w:r>
        <w:rPr>
          <w:b/>
        </w:rPr>
        <w:t xml:space="preserve">Quelle: </w:t>
      </w:r>
      <w:r>
        <w:t>https://mcp.opencaselaw.ch/entscheid/vd_findinfo_HC___2018___439</w:t>
      </w:r>
    </w:p>
    <w:p>
      <w:r>
        <w:t>FR: VD_FINDINFO HC / 2018 / 439 du 23 mai 2018</w:t>
      </w:r>
    </w:p>
    <w:p>
      <w:r>
        <w:t>IT: VD_FINDINFO HC / 2018 / 439 del 23 maggio 2018</w:t>
      </w:r>
    </w:p>
    <w:p>
      <w:pPr>
        <w:pStyle w:val="Heading2"/>
      </w:pPr>
      <w:r>
        <w:t>Regeste</w:t>
      </w:r>
    </w:p>
    <w:p>
      <w:r>
        <w:t>CONTRAT DE TRAVAIL, GRATIFICATION, ACCESSORIÉTÉ, RÉSERVE ET DÉCLARATION, ACCORD DE VOLONTÉS | 8 CC, 322 al. 1 CO, 322d CO, 85a LP</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 Le délai d'appel est suspendu durant les féries judiciaires, soit en particulier du 15 juillet au 15 août inclus (art. 145 al. 1 let. b CPC).</w:t>
      </w:r>
    </w:p>
    <w:p>
      <w:r>
        <w:rPr>
          <w:b/>
        </w:rPr>
        <w:t>E. 1.2</w:t>
      </w:r>
    </w:p>
    <w:p>
      <w:r>
        <w:t>En l’espèce, formé en temps utile compte tenu des féries par une partie qui a un intérêt digne de protection (art. 59 al. 2 let. a CPC), dirigé contre une décision finale de première instance et portant sur des conclusions supérieures à 10'000 fr., l’appel – y compris l’écriture complémentaire du 11 septembre 2017 –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w:t>
      </w:r>
    </w:p>
    <w:p>
      <w:r>
        <w:t>Dans un premier moyen, l’appelante soutient que les premiers juges auraient constaté les faits de manière inexacte.</w:t>
      </w:r>
    </w:p>
    <w:p>
      <w:r>
        <w:rPr>
          <w:b/>
        </w:rPr>
        <w:t>E. 3.1</w:t>
      </w:r>
    </w:p>
    <w:p>
      <w:r>
        <w:t>L’appelante fait valoir que les premiers juges n’auraient que partiellement reproduit le contrat du 1 er mars 2013, alors qu’elle l’avait reproduit à son allégué 50. Elle soulève également le fait que le jugement entrepris reproduit les passages des contrats conclus en septembre 2006, février 2008 et mars 2013 en omettant d’indiquer les passages figurant « en gras », alors que cela résultait de ses allégués 38, 43 et 50. Dans la mesure où ces affirmations font l’objet d’allégués précis et prouvés de la réponse, l’état de fait a été complété en ce sens (cf. ch. 2.a, 2.b et 2.d ci-dessus).</w:t>
      </w:r>
    </w:p>
    <w:p>
      <w:r>
        <w:rPr>
          <w:b/>
        </w:rPr>
        <w:t>E. 3.2.1</w:t>
      </w:r>
    </w:p>
    <w:p>
      <w:r>
        <w:t>L’appelante sollicite également le complément de l’état de fait, en ce sens que l’intimé n’aurait pas protesté avant le 8 mai 2015 quant au caractère facultatif des bonus et aux réserves émises par l’appelante à cet égard. L’appelante se fonde sur la pièce 151 requise – à savoir tout document démontrant qu’H.________ a émis avant le 8 mai 2015 une protestation quant au caractère facultatif des bonus et aux réserves émises par A.________ SA à cet égard –, pièce qui n’existe pas selon indication de l’intimé à l’audience du 24 août 2016.</w:t>
      </w:r>
    </w:p>
    <w:p>
      <w:r>
        <w:rPr>
          <w:b/>
        </w:rPr>
        <w:t>E. 3.2.2</w:t>
      </w:r>
    </w:p>
    <w:p>
      <w:r>
        <w:t>Aux termes de l’art. 8 CC,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L’art. 8 CC ne régit pas la libre appréciation des preuves et ne précise pas comment ni par quels moyens la preuve doit être administrée, ni de quelle manière le juge doit l’apprécier (ATF 137 III 226 [fr.], JdT 2011 II 431 [rés.]). Lorsque l'appréciation des preuves convainc le juge que le fait litigieux est établi, la répartition du fardeau de la preuve (art. 8 CC) n'a plus d'objet (ATF 132 III 626 consid. 3.4 ; ATF 119 II 114 consid. 4c et les arrêts cités).</w:t>
      </w:r>
    </w:p>
    <w:p>
      <w:r>
        <w:rPr>
          <w:b/>
        </w:rPr>
        <w:t>E. 3.2.3</w:t>
      </w:r>
    </w:p>
    <w:p>
      <w:r>
        <w:t>En l’espèce, l’appelante a allégué en première instance que l’intimé n’avait pas protesté quant au caractère facultatif des bonus et aux réserves émises par l’appelante à cet égard avant le 8 mai 2015 et a offert de le prouver par la production d’une pièce en mains de l’intimé. Celui-ci contestant cet allégué, il lui appartenait d’apporter des éléments susceptibles de le mettre en doute. L’intimé ayant admis qu’aucun document n’existait, le fait négatif allégué par l’appelante doit être considéré comme établi et a dès lors été intégré à l’état de fait du présent arrêt (cf. ch. 5 ci-dessus).</w:t>
      </w:r>
    </w:p>
    <w:p>
      <w:r>
        <w:rPr>
          <w:b/>
        </w:rPr>
        <w:t>E. 3.3</w:t>
      </w:r>
    </w:p>
    <w:p>
      <w:r>
        <w:t>L’appelante sollicite encore que l’état de fait soit complété afin de retranscrire plus précisément les déclarations de [...] et de [...]. L’appelante relève en particulier que certaines déclarations auraient été retranscrites de manière incomplète et sorties de leur contexte, notamment celles portant sur les résultats exceptionnels de l’année 2013 expliquant le caractère élevé du bonus de ladite année (all. 72 et 73) et le fait que [...] s’était référé aux art. 32 et 32a du Règlement en lien avec le fait qu’aucun bonus n’était versé à l’employé qui quitte la banque (all. 26). Dans la mesure où les premiers juges se sont appuyés sur les déclarations de [...] et [...], entendus respectivement en qualité de partie et de témoin, ces réquisitions doivent être admises afin de remettre les déclarations dans leur contexte. Ces éléments ont ainsi été intégrés à l’état de fait du présent arrêt (cf. ch. 2.g et 3.b ci-dessus). Pour le reste, hormis les compléments requis, l’appelante ne remet pas en cause les faits tels que retenus par les magistrats de première instance puisqu’elle déclare se rapporter à ces faits.</w:t>
      </w:r>
    </w:p>
    <w:p>
      <w:r>
        <w:rPr>
          <w:b/>
        </w:rPr>
        <w:t>E. 4.1</w:t>
      </w:r>
    </w:p>
    <w:p>
      <w:r>
        <w:t>et 4.2 p. 407 s. ; ATF 139 III 155 consid. 3.1 ; TF 4A_485/2016 du 28 avril 2017 consid. 4.1.2). Si tel est le cas, deux cas de figure peuvent se présenter : les parties ont réservé seulement le montant du bonus ou, au contraire, le principe et le montant du bonus (cf. infra consid. 4.2.3).</w:t>
      </w:r>
    </w:p>
    <w:p>
      <w:r>
        <w:rPr>
          <w:b/>
        </w:rPr>
        <w:t>E. 4.2</w:t>
      </w:r>
    </w:p>
    <w:p>
      <w:r>
        <w:t>Le droit suisse ne contient aucune disposition qui traite spécifiquement du bonus. Il faut donc déterminer de cas en cas, sur la base des manifestations de volonté des parties, s'il s'agit d'un élément du salaire (art. 322 s. CO) ou d'une gratification (art. 322d CO), distinction qui revêt une grande importance dès lors que le régime de la gratification est beaucoup plus flexible pour l'employeur que celui applicable aux éléments du salaire (ATF 142 III 381 consid. 2 ; ATF 141 III 407 consid. 4.1 et la référence citée).</w:t>
      </w:r>
    </w:p>
    <w:p>
      <w:r>
        <w:rPr>
          <w:b/>
        </w:rPr>
        <w:t>E. 4.2.1</w:t>
      </w:r>
    </w:p>
    <w:p>
      <w:r>
        <w:t>Le salaire est la rémunération que l'employeur est tenue de payer à l'employé pour le temps ou le travail que celui-ci a consacré à son service, et qui est fixée soit directement par contrat individuel, soit indirectement par un contrat-type de travail ou par une convention collective (art. 322 al. 1 CO ; TF 4A_714/2016 du 29 août 2017 consid. 3.1). Aux termes de l’art. 322d al. 1 CO, la gratification est une rétribution spéciale que l'employeur accorde en sus du salaire à certaines occasions telles que Noël ou la fin de l'exercice annuel.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 en particulier, elle n'est due (au pro rata temporis ), en cas d'extinction des rapports de travail avant l'occasion qui donne lieu à son paiement, que s'il en a été convenu ainsi (art. 322d al. 2 CO ; TF 4A_714/2016 du 29 août 2017 consid. 3.1 ; TF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 rapports de travail, elle doit être payée en fonction de la durée de ces rapports (ATF 109 II 447 consid. 5c). Le fait que le bonus figure sous la rubrique « salaire » du certificat de salaire communiqué à l’administration fiscale n’est d’aucune aide dans cette interprétation ; en effet, la distinction entre le salaire et la gratification n’est pas décisive pour l’autorité fiscale, les deux formes de rémunération entrant dans la notion de revenu du contribuable (TF 4A_714/2016 du 29 août 2017 consid. 5.2 et la réf. citée).</w:t>
      </w:r>
    </w:p>
    <w:p>
      <w:r>
        <w:rPr>
          <w:b/>
        </w:rPr>
        <w:t>E. 4.2.2</w:t>
      </w:r>
    </w:p>
    <w:p>
      <w:r>
        <w:t>Lorsqu'un montant (même désigné comme bonus ou gratification) est déterminé ou objectivement déterminable, c'est-à-dire qu'il a été promis par contrat dans son principe et que sa quotité est déterminée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 ATF 141 III 407 consid. 4.1 ; ATF 136 III 313 consid. 2 ; ATF 129 III 276 consid. 2 ; ATF 109 II 447 consid. 5c).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142 III 381 consid. 2.1 ; ATF 141 III 407 consid.</w:t>
      </w:r>
    </w:p>
    <w:p>
      <w:r>
        <w:rPr>
          <w:b/>
        </w:rPr>
        <w:t>E. 4.2.3</w:t>
      </w:r>
    </w:p>
    <w:p>
      <w:r>
        <w:t>ci-dessus). En l'espèce, l'intimé a été engagé au sein de l'appelante du 11 septembre 2006 au 28 février 2015. Entre 2010 et 2014, il a perçu consécutivement cinq bonus, afférents aux années 2009 à 2013. A partir du moment où elle a commencé à verser un bonus à l'intimé, l'appelante n'a ainsi jamais fait usage de la réserve émise quant au versement du bonus. L'intimé n'établit toutefois pas que l'appelante aurait eu des motifs de faire usage de la réserve, notamment parce que les prestations de l'intimé auraient été insuffisantes. S'agissant du caractère « répété » de ces versements, on se trouve loin du critère jurisprudentiel, qui parle de décennies, à partir duquel on peut admettre un engagement tacite de l'employeur de verser des bonus à son employé, donnant à ce dernier un droit inconditionnel au versement d'une gratification. C'est par ailleurs en vain que l'intimé soutient, sous l'angle du principe de la confiance, qu'il aurait droit au versement d'un bonus annuel et que, en fin de compte, la réserve figurant dans son contrat de travail ne serait que pure clause de style. L'intimé mélange les principes applicables en l'espèce – relatifs à la durée des versements, aux montants des bonus, etc. – sans pour autant établir en quoi le comportement de l'appelante démontrerait qu'elle se serait sentie obligée de lui verser un bonus annuel. Le moyen selon lequel l'intimé n'aurait pas signé son contrat s'il n'avait pas eu la garantie de percevoir un bonus n'est pas du tout établi (cf. consid. 4.3.1 ci-dessus). Le contraire paraît plutôt vrai puisque, comme déjà indiqué, l'intimé n'a à aucun moment remis en cause la réserve – mise en évidence en caractères gras – figurant dans ses contrats de travail successifs. Le fait que le montant des bonus ait augmenté au fil des cinq années durant lesquelles ils ont été versés n'est pas décisif sur ce point. Il en va de même des déductions sociales opérées, puisqu'un bonus est soumis à celles-ci. La référence à l'usage interne – par quoi il faut entendre que les collègues de l'intimé auraient selon lui perçu un bonus 2014 – n'est pas pertinente, dès lors qu'au moment de son versement, l'intimé n'était plus au bénéfice d'un contrat de travail non résilié avec l'appelante, condition –admise par la jurisprudence pour dénier le droit au versement d'une gratification – que l'intimé ne conteste du reste pas. En définitive, les parties ont réservé tant le principe que le montant du bonus, de sorte que, contractuellement, l’intimé ne peut tirer aucun droit au titre de la régularité des gratifications versées. De surcroît, même si par hypothèse, il y avait eu droit sur le principe, l’intimé n’a pas démontré qu’il aurait eu droit au bonus même en cas de résiliation des rapports de travail (art. 322d al. 2 CO).</w:t>
      </w:r>
    </w:p>
    <w:p>
      <w:r>
        <w:rPr>
          <w:b/>
        </w:rPr>
        <w:t>E. 4.2.4</w:t>
      </w:r>
    </w:p>
    <w:p>
      <w:r>
        <w:t>Lorsque l'employeur a réservé le caractère facultatif du bonus, dans son principe et dans son montant, et que l'employé n'a donc pas un droit contractuel au versement du bonus (qui est une gratification), il faut encore examiner si le bonus a un caractère accessoire par rapport au salaire de base. En effet, il ne faut pas oublier que la gratification ne peut avoir qu'une importance secondaire dans la rétribution du travailleur : il n'est pas concevable que dans le cadre d'un contrat de travail, la rétribution du travailleur consiste uniquement ou principalement en une gratification. La gratification, qui doit rester un élément accessoire du salaire de base, ne peut pas aller au-delà d'un certain pourcentage de ce salaire de base convenu (ATF 129 III 276 consid. 2.1 p. 279 s. ; ATF 141 III 407 consid. 4.3.2 ; ATF 139 III 155 consid. 5.3). Le besoin de protection du travailleur doit l'emporter sur la liberté contractuelle des parties ; l'application du principe de l'accessoriété peut enlever toute portée à la réserve et le bonus peut devoir être requalifié en salaire (ATF 141 III 407 consid. 4.3.2). Ce critère de l'accessoriété ne s'applique toutefois que pour les salaires modestes et les salaires moyens et supérieurs. Pour les très hauts revenus, le Tribunal fédéral en effet a considéré que le principe de la liberté contractuelle doit primer, car il n'y a pas dans ce cas de besoin de protection du travailleur qui justifierait une requalification du bonus ou d'une part du bonus en salaire en vertu du principe de l'accessoriété (ATF 141 III 407 consid. 4.3.2 et 5.3.1). Pour déterminer si l'employé réalise un très haut revenu dans le cas concret, le Tribunal fédéral a tenu compte de la rémunération totale perçue par celui-ci de la part de son employeur durant l'année litigieuse. Ainsi, dans une affaire concernant un employé de banque, le revenu déterminant pour l'année litigieuse correspondait à la totalité de la rémunération perçue par celui-ci, à savoir le salaire de base de l'année en question plus le bonus effectivement versé durant cette même année et calculé sur la base des données de l'exercice précédent. Si cette rémunération totale atteint ou dépasse le seuil du très haut revenu (354'000 fr. pour l’année 2009 en l’occurrence, soit cinq fois le salaire médian suisse dans le secteur privé), le bonus demeure une gratification facultative à laquelle l'employé n'a pas droit et une requalification en salaire est exclue (ATF 141 III 407 consid. 4.3.2, 5.3.1 et 5.4). Les salaires moyens et supérieurs sont donc les salaires (Löhne) situés entre le seuil du « salaire modeste » (plus d'une fois le salaire médian) et le seuil du « très haut revenu » (moins de cinq fois le salaire médian), soit, pour l'année 2009, un salaire situé entre 70'800 fr. et 354'000 fr. (TF 4A_714/2016 du 29 août 2017 consid. 3.3.3). Pour les salaires modestes et les salaires moyens et supérieurs, le bonus versé avec la réserve de son caractère facultatif quant à son principe et quant à son montant peut devoir être requalifié en salaire dans certaines circonstances (TF 4A_714/2016 du 29 août 2017 consid. 3.3.2). Le Tribunal fédéral a ainsi retenu qu’un bonus très élevé en comparaison du salaire annuel, équivalent ou même supérieur à ce dernier, perd son caractère accessoire et doit être requalifié en salaire, alors que, pour des salaires modestes, un bonus proportionnellement moins élevé peut déjà devoir être requalifié en salaire (ATF 141 III 407 consid. 4.3.1 ; ATF 131 III 615 consid. 5.2 ; TF 4A_485/2016 déjà cité consid. 4.2.1). Le Tribunal fédéral a toutefois renoncé à chiffrer de manière générale la proportion entre le salaire de base et le bonus facultatif versé par l'employeur, les circonstances du cas particulier étant toujours déterminantes (ATF 142 III 381 consid. 2.2.1 ; ATF 129 III 276 consid. 2.1 ; TF 4A_159/2016 du 1 er décembre 2016 consid. 5.2.1).</w:t>
      </w:r>
    </w:p>
    <w:p>
      <w:r>
        <w:rPr>
          <w:b/>
        </w:rPr>
        <w:t>E. 4.2.5</w:t>
      </w:r>
    </w:p>
    <w:p>
      <w:r>
        <w:t>L'interprétation des manifestations de volonté relatives à l'octroi d'un bonus obéit aux principes habituels (cf. TF 4C.340/2005 du 24 janvier 2006 consid. 2.3 - 2.5).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 ; ATF 138 III 659 consid. 4.2.1 ; ATF 131 III 606 consid. 4.1 ; TF 4A_378/2017 du 27 novembre 2017 consid. 3.2.4).</w:t>
      </w:r>
    </w:p>
    <w:p>
      <w:r>
        <w:rPr>
          <w:b/>
        </w:rPr>
        <w:t>E. 4.3.1</w:t>
      </w:r>
    </w:p>
    <w:p>
      <w:r>
        <w:t>C’est à juste titre que les premiers juges ont qualifié les bonus versés par l'appelante à l'intimé de gratifications, ce que l’appelante ne conteste d’ailleurs pas. Il résulte en effet des pièces produites que ces bonus étaient versés conformément à l'art. 32 du « Règlement relatif au contrat de travail Direction », qui prévoyait que le versement était laissé à la libre appréciation de l'appelante, tant sur le principe du versement que sur le montant du bonus. La clause prévoyant que l'intimé ne pouvait déduire aucun droit à des versements futurs ou à un montant déterminé même si le bonus lui avait été accordé pendant plusieurs années consécutives apparaît en outre en gras dans les contrats de travail signés successivement par l'intimé. Son attention a ainsi été particulièrement attirée sur ce point. Or l'intimé n'a pas établi qu'il se serait opposé à cette clause ou aurait émis des réserves à son sujet (cf. consid. 3.2 ci-dessus). S'agissant du moyen selon lequel les parties seraient convenues de garantir à l'intimé un bonus pour compenser sa relative faible rémunération de base, il n'est nullement étayé et ne constitue en réalité qu'une déclaration de partie non prouvée. Il faut dès lors admettre, à l'instar des premiers juges, le caractère facultatif du versement du bonus ainsi que le fait que celui-ci n'était ni déterminé à l'avance, ni objectivement déterminable. On se trouve par conséquent bien en présence d'une gratification au sens de l'art. 322d CO.</w:t>
      </w:r>
    </w:p>
    <w:p>
      <w:r>
        <w:rPr>
          <w:b/>
        </w:rPr>
        <w:t>E. 4.3.2</w:t>
      </w:r>
    </w:p>
    <w:p>
      <w:r>
        <w:t>Au regard des principes jurisprudentiels applicables en la matière se pose la question de la régularité du versement des bonus (cf. consid.</w:t>
      </w:r>
    </w:p>
    <w:p>
      <w:r>
        <w:rPr>
          <w:b/>
        </w:rPr>
        <w:t>E. 4.3.3</w:t>
      </w:r>
    </w:p>
    <w:p>
      <w:r>
        <w:t>Se pose encore la question du droit de l'intimé au versement d'un bonus 2014 au regard du critère de l'accessoriété (cf. consid. 4.2.4 ci-dessus), compte tenu du fait que l’intimé a résilié son contrat de travail le 18 août 2014 avec effet au 28 février 2015. Ce critère, en vertu duquel le bonus doit être requalifié en salaire, ne s'applique que pour les salaires modestes et moyens et supérieurs, à l’exception donc des salaires au-dessus du seuil du très haut revenu (354'000 fr.). Dans la présente cause, il n'est pas contesté que le salaire de l'intimé entrait dans la catégorie des salaires moyens à supérieurs. Pour savoir si le bonus n'aurait pas un caractère accessoire et devrait être requalifié en salaire, il y a lieu de se référer à la méthode appliquée récemment par le Tribunal fédéral (TF 4A_714/2016 du 29 août 2017 consid. 3.3 et 6), dont on tire que, contrairement à ce qu'ont retenu les premiers juges, ce n'est pas en tenant compte uniquement d'un seul bonus que l'on peut procéder à la comparaison, mais que celle-ci doit se faire entre le salaire d'une année donnée et le bonus versé cette année-là, mais calculé sur les chiffres de l'année précédente. Sur cette base, on obtient ce qui suit : - 2010 : salaire de base de 110'000.- et bonus de 42'000.-, soit 38,2 % ; - 2011: salaire de base de 120'000.- et bonus de 50'000.-, soit 41,6 % ; - 2012 : salaire de base de 120'000.- et bonus de 52'000.-, soit 43,3 % ; - 2013 : salaire de base de 120'000.- et bonus de 57'000.-, soit 47,5 % ; - 2014 : salaire de base de 125'000.- et bonus de 92'000.-, soit 73,6 %. Ainsi, les cinq bonus perçus par l'intimé ont oscillé entre 38,2 % et 73,6 % de son salaire annuel de base et le seuil des 50% n'a été franchi qu'à une seule occasion, à savoir en 2014 où un bonus de 92'000 fr. a été versé, calculé sur les chiffres de l’année 2013. Ainsi, ces bonus ont été inférieurs au salaire de l'intimé de plus de la moitié dans quatre cas sur cinq. Dans le cadre de l'arrêt précité (TF 4A_714/2016 du 29 août 2017), la comparaison des bonus versés à l'employé avait porté sur neuf années contractuelles et seuls deux bonus sur les huit versés avaient dépassé le seuil de 50% du salaire annuel. En l'espèce, la période contractuelle atteint aussi presque neuf années. Durant cette période cinq bonus ont été versés et un seul dépassait 50% du revenu de l'intimé. Il y a dans ces conditions lieu d'arriver à la même conclusion que le Tribunal fédéral dans la cause précitée, à savoir que la situation ne permet pas de qualifier le bonus versé à l'intimé durant la période considérée de non accessoire. C’est dès lors à tort que les premiers juges ont procédé à une « requalification partielle » du bonus en salaire, soit dans la mesure où ce bonus dépassait 33 % du salaire annuel de base. En effet, une gratification unique peut atteindre le montant d'un salaire annuel sans acquérir un caractère obligatoire, car c'est son caractère régulier qui engendre le débat relatif à l'acquisition de son caractère obligatoire (Wyler/Heinzer, Droit du travail, 3 e éd. 2014, p. 165 et les arrêts cités). Ce n'est que lorsque des bonus réguliers qui par leur importance ne sont pas accessoires par rapport au salaire de base sont payés, de sorte qu'il y a lieu de les requalifier en salaire, que se pose la question de savoir si cet élément de rémunération doit être requalifié dans son intégralité ou seulement pour la part dépassant la quotité admissible au regard du critère de l'accessoriété, comme le proposent Wyler/Heinzer (loc. cit.). L'appel doit par conséquent être admis sur ce point et la décision réformée en ce sens que la conclusion de l'intimé en paiement d'un bonus est rejetée.</w:t>
      </w:r>
    </w:p>
    <w:p>
      <w:r>
        <w:rPr>
          <w:b/>
        </w:rPr>
        <w:t>E. 5.1</w:t>
      </w:r>
    </w:p>
    <w:p>
      <w:r>
        <w:t>L’appelante soutient encore que les conclusions reconventionnelles prises en première instance en lien avec la poursuite intentée à son encontre par l’intimé devraient être admises. L’appelante conclut ainsi à la constatation qu’elle n’est pas débitrice de l’intimé de la somme de 115'000 fr., à la déclaration de la nullité de la poursuite qui lui a été notifiée et à la communication de l’arrêt à l’office des poursuites concerné avec instruction de ne pas porter la poursuite à la connaissance de tiers.</w:t>
      </w:r>
    </w:p>
    <w:p>
      <w:r>
        <w:rPr>
          <w:b/>
        </w:rPr>
        <w:t>E. 5.2</w:t>
      </w:r>
    </w:p>
    <w:p>
      <w:r>
        <w:t>L’art. 85a LP (loi fédérale du 11 avril 1889 sur la poursuite pour dettes et la faillite ; RS 281.1) prévoit que le débiteur poursuivi peut agir en tout temps au for de la poursuite pour faire constater que la dette n'existe pas ou plus, ou qu'un sursis a été accordé (al. 1). S'il admet la demande, le tribunal ordonne l'annulation ou la suspension de la poursuite (al. 3). Selon la jurisprudence du Tribunal fédéral (TF 4A_399/2011 consid. 1.2.2 du 19 octobre 2011 ; ATF 128 III 334, JdT 2002 II 76), un débiteur qui a formé opposition à une poursuite en temps utile et dont l'opposition n'a pas été écartée définitivement ne peut pas ouvrir l'action de l'art. 85a LP, qui régit l'annulation de la poursuite. Il en résulte pour lui un inconvénient, particulièrement s'il a fait l'objet de poursuites injustifiées, vu la publicité du registre des poursuites (ATF 132 III 277, SJ 2006 I 293). Dans l'arrêt de principe publié aux ATF 128 III 334, confirmé par la suite (cf. p. ex. ATF 132 III 277 consid. 4.2), le Tribunal fédéral a jugé que,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 le débiteur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S'agissant de la recevabilité de l'action négatoire de droit, il résulte de la jurisprudence qu'une telle action est ouverte si la partie demanderesse a un intérêt important et digne de protection à la constatation immédiate de la situation de droit. Il n'est pas nécessaire que cet intérêt soit de nature juridique, car il peut s'agir d'un pur intérêt de fait ;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cette incertitude, parce que celle-ci l'entrave dans sa liberté de décision (ATF 136 III 102 consid. 3.1 ; ATF 135 III 378 consid. 2.2).</w:t>
      </w:r>
    </w:p>
    <w:p>
      <w:r>
        <w:rPr>
          <w:b/>
        </w:rPr>
        <w:t>E. 5.3</w:t>
      </w:r>
    </w:p>
    <w:p>
      <w:r>
        <w:t>En l’occurrence, il ne fait aucun doute que les conditions de l’action en annulation fondée sur l’article 85a LP ne sont pas remplies, les oppositions n’ayant pas été écartées. Par contre, force est de constater que les conditions de l’action en constatation de droit sont remplies, l’appelante ayant un intérêt de fait à ce que le litige qui l’oppose à l’intimé soit réglé dans son intégralité. Ainsi, il doit être constaté que l’appelante n’est pas débitrice de l’intimé de la somme de 115'000 fr., avec intérêts à 5 % dès le 1 er mai 2015. En outre, la poursuite n° [...] de l’Office des poursuites de [...] dirigée contre l’appelante sera déclarée nulle, faute de fondement ; le présent arrêt sera également communiqué audit office, avec instruction de ne pas porter à la connaissance de tiers la poursuite n°  [...].</w:t>
      </w:r>
    </w:p>
    <w:p>
      <w:r>
        <w:rPr>
          <w:b/>
        </w:rPr>
        <w:t>E. 6</w:t>
      </w:r>
    </w:p>
    <w:p>
      <w:r>
        <w:t>Il découle des considérants qui précèdent que l’appel doit être admis et le jugement entrepris réformé en ce sens que les conclusions de l’intimé sont rejetées, tandis que les conclusions reconventionnelles de l’appelante sont admises. Vu l’admission de l’appel, il y a lieu de revoir la question de la répartition des frais de première instance. Les frais judiciaires de la procédure au fond et de la procédure de conciliation, arrêtés respectivement à 3'700 fr. et 450 fr., doivent être mis entièrement à la charge de l’intimé, qui succombe (art. 106 al. 1 CPC). L’intimé devra également verser à l’appelante 15'200 fr. à titre de dépens de première instance et de restitution de l’avance de frais de première instance. Quant aux frais de deuxième instance, ils doivent également être mis à la charge de l’intimé, qui succombe (art. 106 al. 1CPC), à hauteur de 2'150 fr. (art. 62 al. 1 TFJC [tarif du 28 septembre 2010 des frais judiciaires civils ; RSV 270.11.5]). L’intimé versera dès lors à l’appelante un montant de 8'150 fr., à titre de dépens et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