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433 vom 1. Mai 2018</w:t>
      </w:r>
    </w:p>
    <w:p>
      <w:r>
        <w:t>VD Tribunal cantonal, 2018-05-01, FR</w:t>
      </w:r>
    </w:p>
    <w:p>
      <w:r>
        <w:rPr>
          <w:b/>
        </w:rPr>
        <w:t xml:space="preserve">Quelle: </w:t>
      </w:r>
      <w:r>
        <w:t>https://mcp.opencaselaw.ch/entscheid/vd_findinfo_HC___2018___433</w:t>
      </w:r>
    </w:p>
    <w:p>
      <w:r>
        <w:t>FR: VD_FINDINFO HC / 2018 / 433 du 1 mai 2018</w:t>
      </w:r>
    </w:p>
    <w:p>
      <w:r>
        <w:t>IT: VD_FINDINFO HC / 2018 / 433 del 1 maggio 2018</w:t>
      </w:r>
    </w:p>
    <w:p>
      <w:pPr>
        <w:pStyle w:val="Heading2"/>
      </w:pPr>
      <w:r>
        <w:t>Regeste</w:t>
      </w:r>
    </w:p>
    <w:p>
      <w:r>
        <w:t>MESURE PROVISIONNELLE, ATTRIBUTION{SENS GÉNÉRAL}, LOGEMENT, DIVORCE, DROIT D'ÊTRE ENTENDU | 29 Cst., 276 al. 1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personne qui a un intérêt digne de protection (art. 59 al.</w:t>
      </w:r>
    </w:p>
    <w:p>
      <w:r>
        <w:rPr>
          <w:b/>
        </w:rPr>
        <w:t>E. 2</w:t>
      </w:r>
    </w:p>
    <w:p>
      <w:r>
        <w:t>II. du mémoire d’appel – portant sur l’attribution à l’appelant de la jouissance de l’appartement de type duplex sis à Castellón de la Plana – est une conclusion nouvelle qui ne remplit pas les conditions cumulatives de l'art. 317 al. 2 CPC. En particulier, l’appelant n’établit pas qu’elle reposerait sur des faits ou moyens de preuve nouveaux au sens de l'art. 317 al. 2 let. b CPC. Partant, cette conclusion est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op. cit., nn. 10-12 ad art. 317 al. 2 CPC).</w:t>
      </w:r>
    </w:p>
    <w:p>
      <w:r>
        <w:rPr>
          <w:b/>
        </w:rPr>
        <w:t>E. 2.2.2</w:t>
      </w:r>
    </w:p>
    <w:p>
      <w:r>
        <w:t>En l’espèce, la conclusion</w:t>
      </w:r>
    </w:p>
    <w:p>
      <w:r>
        <w:rPr>
          <w:b/>
        </w:rPr>
        <w:t>E. 3.1</w:t>
      </w:r>
    </w:p>
    <w:p>
      <w:r>
        <w:t>L'appelant conclut tout d'abord à l'annulation de l'ordonnance pour violation du droit d'être entendu. Il fait valoir qu'il avait été hospitalisé la veille de l'audience du 14 décembre 2017 et se trouvait dans l'impossibilité d’y comparaître personnellement. Selon lui, ce serait à tort que le Président a refusé de renvoyer cette audience, dès lors qu'il n'y avait aucune urgence à statuer.</w:t>
      </w:r>
    </w:p>
    <w:p>
      <w:r>
        <w:rPr>
          <w:b/>
        </w:rPr>
        <w:t>E. 3.2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 4 mars 2016 consid. 2.3.3.1, non publié à l'ATF 142 III 195 ; TF 5A 741/2016 du 6 décembre 2016 consid. 3.1.1). Fait également partie du droit d'être entendu celui d'être représenté et assisté en procédure (TF 5A_37/2017 du 10 juillet 2017 consid. 3.1.1). Le droit d'être entendu n'a pas la même portée en mesures provisionnelles que dans une procédure au fond et certaines garanties procédurales ne trouvent application que dans la mesure où la nature et le but des mesures provisionnelles le permettent (ATF 139 I 189 consid. 3.3 ; TF 5A_577/2016 du 13 février 2017 consid. 3.3).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ATF 136 V 117 consid. 4.2.2.2 ; TF 4A 283/2013 du 20 août 2013 consid. 3.3, RSPC 2014 p. 5 ; TF 5A_925/2015 du 4 mars 2016 consid. 2.3.3.2, non publié à l'ATF 142 III 195 ; TF 5A_897/2015 du 1 er février 2016 consid. 3.2.2 ; TF 5D_8/2016 du 3 juin 2016 consid. 2.3).</w:t>
      </w:r>
    </w:p>
    <w:p>
      <w:r>
        <w:rPr>
          <w:b/>
        </w:rPr>
        <w:t>E. 3.3</w:t>
      </w:r>
    </w:p>
    <w:p>
      <w:r>
        <w:t>En l'espèce, il ressort du dossier que l'appelant ne s'est pas présenté aux dernières audiences, invoquant régulièrement, voire systématiquement des certificats médicaux. S’agissant plus particulièrement de l’audience du 14 décembre 2017, l’appelant a produit un certificat médical daté du 4 décembre 2017, selon lequel, au vu de la sévérité de la pathologie broncho-pulmonaire dont il souffre – invalidante et avec un haut risque de mortalité, avec une grave comorbidité du cerveau et cardio-vasculaire – le médecin déconseillait de manière absolue tout voyage. Il ressort en outre d'un certificat du 13 décembre 2017 que l'appelant a été admis à l'Hôpital Nisa Rey Don Jaime pour une hospitalisation et/ou une intervention chirurgicale. A cet égard, le Tribunal d’arrondissement de La Côte a considéré, dans les motifs du jugement incident rendu lors de l’audience du 14 décembre 2017, que, si l’atteinte de l’appelant devait être réelle, compte tenu de l'affection décrite, il apparaissait plus que probable que celui-ci ne serait plus capable de voyager à court, moyen, voire long terme, de sorte que, s'agissant de mesures provisionnelles, il convenait de ne pas la renvoyer, d'autant que les parties avaient été avisées dans la convocation que l'audience se tiendrait même en leur absence. Ces considérations peuvent être confirmées. Au vu de ce certificat, une amélioration de l'état de santé permettant un voyage apparaît peu vraisemblable à tout le moins à moyen terme et une partie ne saurait empêcher en raison de son état de santé toute décision de mesures provisionnelles, qui, par nature, doivent être décidées à bref délai. Il sied au demeurant de constater que l'appelant était représenté à l'audience par un mandataire professionnel, qui s'est dûment exprimé pour son compte et a notamment conclu au rejet des conclusions complémentaires prises par l'intimée. L'appelant n'explique pas en quoi sa participation personnelle aurait été utile, sinon pour alléguer qu'il aurait pu produire des pièces démontrant les raisons pour lesquelles il devait impérativement emménager dans le duplex de Castellon de la Plana. Il aurait toutefois été loisible à l'appelant de produire ces pièces avant l'audience par l'intermédiaire de son conseil, la citation à comparaître mentionnant d'ailleurs expressément que, de manière à faciliter le bon déroulement de l'instruction, la partie intimée était invitée à déposer ses éventuelles déterminations sur la requête avant l'audience, dans un délai approprié, ce que l'appelant a omis de faire. L'appelant n'allègue pas et on ne voit pas qu'il ait été empêché de faire parvenir les pièces pertinentes à son conseil ou au tribunal, étant relevé qu'il a été en mesure de faire parvenir des certificats médicaux et que son conseil a produit par ailleurs des pièces le 30 novembre 2017 en vue de l'audience de jugement. L'appelant n'a d'ailleurs pas produit de pièces en appel, ni même dit quelles pièces précises il aurait voulu produire. Quant aux conclusions nouvelles déposées par l'intimée à l'audience, le conseil de l'appelant a été en mesure de conclure à leur rejet et de sauvegarder ainsi les intérêts de l'appelant. Dans ces circonstances, et vu la nature de la procédure, le premier juge n'a pas violé le droit d'être entendu de l'appelant en refusant de renvoyer l'audience de mesures provisionnelles. A supposer que son droit d'être entendu ait été violé, le renvoi ne constituerait au demeurant qu'une vaine formalité, dès lors que l'appelant n'indique pas même quelles pièces précises auraient dû être produites qui ne l'ont pas été.</w:t>
      </w:r>
    </w:p>
    <w:p>
      <w:r>
        <w:rPr>
          <w:b/>
        </w:rPr>
        <w:t>E. 4.1</w:t>
      </w:r>
    </w:p>
    <w:p>
      <w:r>
        <w:t>Se prévalant toujours d’une violation du droit d’être entendu, l’appelant soutient que l’ordonnance entreprise serait insuffisamment motivée.</w:t>
      </w:r>
    </w:p>
    <w:p>
      <w:r>
        <w:rPr>
          <w:b/>
        </w:rPr>
        <w:t>E. 4.2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w:t>
      </w:r>
    </w:p>
    <w:p>
      <w:r>
        <w:rPr>
          <w:b/>
        </w:rPr>
        <w:t>E. 4.3</w:t>
      </w:r>
    </w:p>
    <w:p>
      <w:r>
        <w:t>En l’espèce, le grief est infondé, l’ordonnance exposant de manière suffisamment circonstanciée les motifs pour lesquels les mesures superprovisionnelles ont été confirmées et la jouissance de l’appartement litigieux attribuée à l’intimée. L’appelant a d’ailleurs été en mesure de l’attaquer en connaissance de cause.</w:t>
      </w:r>
    </w:p>
    <w:p>
      <w:r>
        <w:rPr>
          <w:b/>
        </w:rPr>
        <w:t>E. 5</w:t>
      </w:r>
    </w:p>
    <w:p>
      <w:r>
        <w:t>L’appelant n’émet aucun grief quant à l’ordre qui lui a été imparti de cesser et faire cesser les travaux en cours de réalisation dans l’appartement de type duplex en cause. Faute de motivation, l’appel est irrecevable sur ce point (TF 5A_209/2014 du 2 septembre 2014 consid. 4.2.1 ; TF 4A_101/2014 du 26 juin 2014 consid. 3.3 ; TF 4A_651/2012 du 7 février 2013 consid. 4.2).</w:t>
      </w:r>
    </w:p>
    <w:p>
      <w:r>
        <w:rPr>
          <w:b/>
        </w:rPr>
        <w:t>E. 6.1</w:t>
      </w:r>
    </w:p>
    <w:p>
      <w:r>
        <w:t>L'appelant conteste l'attribution de la jouissance de l’appartement duplex à l'intimée. Il fait valoir que celle-ci bénéficie déjà de la jouissance du petit appartement de Castellón de la Plana et qu'elle n'a jamais revendiqué la jouissance du duplex avant l'audience de première instance, cet appartement étant resté inoccupé depuis de nombreuses années. Il fait valoir qu'il se retrouverait sans logement s'il ne pouvait entrer en jouissance du duplex, puisque le bail de la résidence qu'il occupait jusqu'en octobre 2017 a été résilié. Selon lui, l'intimée tenterait en réalité d'obtenir une forme de liquidation anticipée du régime matrimonial.</w:t>
      </w:r>
    </w:p>
    <w:p>
      <w:r>
        <w:rPr>
          <w:b/>
        </w:rPr>
        <w:t>E. 6.2</w:t>
      </w:r>
    </w:p>
    <w:p>
      <w:r>
        <w:t>Comme déjà relevé, la conclusion de l'appelant tendant à ce que la jouissance de l’appartement duplex lui soit attribuée est irrecevable. Par ailleurs, l'appelant, qui avait jusqu'alors prétendu être domicilié dans ce duplex, admet désormais que celui-ci n'a jamais été occupé pendant plusieurs années. Il prétend sans l'établir que le bail de la villa dans laquelle il vit aurait été résilié à fin octobre 2017. Il ne peut ainsi justifier d'aucun intérêt pour obtenir la jouissance de cet appartement. Comme le premier juge l'a relevé, compte tenu des condamnations pénales infligées à l'appelant pour différentes atteintes à l'honneur des siens, l'intimée ne pourrait occuper sans crainte pour son intégrité le petit appartement, dont la jouissance lui a été attribuée et qui est situé juste en-dessous de l'appartement duplex. Quant à l'intimée, si elle bénéficie certes du petit appartement de deux pièces – dont elle n'a pu entrer en jouissance qu'à fin 2014 au plus tôt en raisons de nombreuses procédures civiles et pénales, alors qu'il lui avait été attribué en novembre 2006 –, elle peut se prévaloir du fait qu'il paraît vraisemblable au vu de l'expertise que la propriété des appartements d'Espagne, copropriété des parties, lui sera attribuée dans le cadre de la liquidation du régime matrimonial, au vu du montant de sa créance prévisible. Dès lors que la procédure de divorce touche à sa fin, l'audience de jugement ayant été refixée au mois de juin 2018, elle a un intérêt à pouvoir obtenir dans un premier temps la jouissance de ce duplex, d'autant que cet appartement, plus grand, lui permettra de vivre avec ses deux filles et leurs amis, de manière plus confortable que dans le petit deux pièces. C'est d'autant plus le cas que l'appelant a déjà utilisé diverses manoeuvres dilatoires pour retarder la procédure de divorce, initiée en 2006, la dernière fois en ne se présentant pas le 29 septembre 2017 à l'audience de conciliation qu'il avait lui-même requise. Contrairement à ce que plaide l'appelant, il ne s'agit pas d'obtenir une forme de liquidation anticipée du régime matrimonial, la jouissance ne concernant que la faculté d'user en fait de l'appartement et ne touchant pas à ce stade aux rapports de propriété.</w:t>
      </w:r>
    </w:p>
    <w:p>
      <w:r>
        <w:rPr>
          <w:b/>
        </w:rPr>
        <w:t>E. 7</w:t>
      </w:r>
    </w:p>
    <w:p>
      <w:r>
        <w:t>Au vu de ce qui précède, l’appel doit être rejeté dans la mesure où il est recevable (cf. supra consid. 2.2) et l’ordonnance entreprise confirmée. Les frais judiciaires de deuxième instance, arrêtés à 600 fr. (art. 65 al. 2 TFJC [ tarif des frais judiciaires civils du 28 septembre 2010 ; RSV 270.11.5 ]), seront mis à la charge de l’appelant, qui succombe (art. 106 al. 1 CPC). L’appelant devra verser à l’intimée des dépens de deuxième instance qui seront arrêtés, compte tenu de l’importance de la cause, de ses difficultés, de l’ampleur du travail et du temps consacré à la procédure (art. 3 TDC [tarif des dépens en matière civile du 23 novembre 2010 ; RSV 270.11.6]), à 2’500 francs. Par ces motifs, le juge délégué de la Cour d’appel civile prononce : I. L’appel est rejeté dans la mesure de sa recevabilité. II. L’ordonnance est confirmée. III. Les frais judiciaires de deuxième instance, arrêtés à 600 fr. (six cents francs), sont mis à la charge de l’appelant. IV. L’appelant A.K.________ doit verser à l’intimée B.K.________ née [...] la somme de 2'500 fr. (deux mille cinq cents francs) à titre de dépens de deuxième instance. V. L’arrêt est exécutoire. Le juge délégué : Le greffier : Du Le présent arrêt, dont la rédaction a été approuvée à huis clos, est notifié en expédition complète à : ‑ Me Jacques Michod (pour A.K.________), ‑ Me Jonathan Rey (pour B.K.________),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