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15 vom 7. Dezember 2017</w:t>
      </w:r>
    </w:p>
    <w:p>
      <w:r>
        <w:t>VD Tribunal cantonal, 2017-12-07, FR</w:t>
      </w:r>
    </w:p>
    <w:p>
      <w:r>
        <w:rPr>
          <w:b/>
        </w:rPr>
        <w:t xml:space="preserve">Quelle: </w:t>
      </w:r>
      <w:r>
        <w:t>https://mcp.opencaselaw.ch/entscheid/vd_findinfo_HC___2018___15</w:t>
      </w:r>
    </w:p>
    <w:p>
      <w:r>
        <w:t>FR: VD_FINDINFO HC / 2018 / 15 du 7 décembre 2017</w:t>
      </w:r>
    </w:p>
    <w:p>
      <w:r>
        <w:t>IT: VD_FINDINFO HC / 2018 / 15 del 7 dicembre 2017</w:t>
      </w:r>
    </w:p>
    <w:p>
      <w:pPr>
        <w:pStyle w:val="Heading2"/>
      </w:pPr>
      <w:r>
        <w:t>Regeste</w:t>
      </w:r>
    </w:p>
    <w:p>
      <w:r>
        <w:t>EXPULSION DE LOCATAIRE, BAIL À LOYER, CAS CLAIR | 257d CO, 112 al. 1 CPC (CH), 257 CPC (CH), 308 al. 1 let. a CPC (CH), 308 al. 2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 CACI 17 mars 2015/129 ; CACI 28 janvier 2015/52 consid. 1a). Lorsque la décision entreprise a été rendue en procédure sommaire, comme c'est le cas dans la procédure en cas clair (art. 248 let. b CPC), le délai d'appel est de dix jours (art. 314 al. 1 CPC).</w:t>
      </w:r>
    </w:p>
    <w:p>
      <w:r>
        <w:rPr>
          <w:b/>
        </w:rPr>
        <w:t>E. 1.2</w:t>
      </w:r>
    </w:p>
    <w:p>
      <w:r>
        <w:t>En l'espèce, le loyer mensuel s'élevant à 1’720 fr. (1'600 fr. + 120 fr.), la valeur litigieuse est supérieure à 10'000 fr., de sorte que la voie de l'appel est ouverte (art. 308 al. 2 CPC). Formé en temps utile par les locataires qui y ont intérêt (art. 59 al. 2 let. a CPC),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Cahiers du bail [CdB] 3/97 pp. 65 ss).</w:t>
      </w:r>
    </w:p>
    <w:p>
      <w:r>
        <w:rPr>
          <w:b/>
        </w:rPr>
        <w:t>E. 3.2</w:t>
      </w:r>
    </w:p>
    <w:p>
      <w:r>
        <w:t>En l’espèce, les appelants ne contestent pas qu’ils ne se sont pas acquittés des arriérés de loyer à hauteur de 3’440 fr. dans le délai comminatoire de 30 jours qui leur a été imparti par courriers du 24 mars 2017. Ils n’invoquent pas non plus un vice de forme qui impliquerait la nullité de la résiliation. Il s’ensuit que les conditions de l’art. 257d CO sont réalisées.</w:t>
      </w:r>
    </w:p>
    <w:p>
      <w:r>
        <w:rPr>
          <w:b/>
        </w:rPr>
        <w:t>E. 4.1</w:t>
      </w:r>
    </w:p>
    <w:p>
      <w:r>
        <w:t>Les appelants font valoir que l’intimé a continué à percevoir les loyers courants après la résiliation du bail du 2 mai 2017 sans émettre la moindre réserve, de sorte qu’il faudrait considérer qu’il a renoncé à la résiliation.</w:t>
      </w:r>
    </w:p>
    <w:p>
      <w:r>
        <w:rPr>
          <w:b/>
        </w:rPr>
        <w:t>E. 4.2</w:t>
      </w:r>
    </w:p>
    <w:p>
      <w:r>
        <w:t>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4A_701/2015 du 26 janvier 2016 consid. 2.2.2 ; ATF 119 II 147 consid. 5, JdT 1994 I 205 ; TF 4C.441/2004 du 27 avril 2005 consid. 2.1 et les réf.). A lui seul, l'élément temporel n'est pas déterminant pour décider s'il y a bail tacite; il convient bien plutôt de prendre en compte l'ensemble des circonstances (TF 4A_247/2008 du 19 août 2008, CdB 2008 p. 117). Il a été jugé que l'existence d'un bail tacite au-delà de l'échéance d'un bail de durée déterminée ou indéterminée est conditionnée au fait que le locataire jouisse des locaux durant de nombreux mois et que le bailleur encaisse le loyer sans remarque particulière ; une tolérance temporaire ou l'acceptation de quelques versements à titre de loyers ne sont pas suffisants. Une période de deux mois et demi est en elle-même insuffisante, étant précisé que l'élément temporel n'est pas à lui seul déterminant pour décider s'il y a bail tacite : il convient de prendre en compte l'ensemble des circonstances du cas pendant une période prolongée, soit de quelques mois (CdB 2003 p. 19 consid. II/b et la doctrine citée). Cette jurisprudence, confirmée ultérieurement (CREC I 18 avril 2005/219 ;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(Droit du bail 16/2004, pp. 12-13, n. 3 avec réf.; CACI 6 octobre 2016/550 ; CACI 12 août 2013/425). Dans un cas où le bailleur avait requis l’expulsion peu après la résiliation, la Cour d’appel civile a considéré que le fait qu’une procédure était pendante était suffisant, au regard de la jurisprudence parue aux ATF 119 II 147, pour exclure la reconduction tacite du bail, sans qu’il soit nécessaire pour le bailleur d’exprimer des réserves à la réception des loyers (CACI 1 er septembre 2011/226, confirmé par TF 4A_641/2011 du 27 janvier 2012 consid. 9).</w:t>
      </w:r>
    </w:p>
    <w:p>
      <w:r>
        <w:rPr>
          <w:b/>
        </w:rPr>
        <w:t>E. 4.3</w:t>
      </w:r>
    </w:p>
    <w:p>
      <w:r>
        <w:t>En l’espèce, les loyers de février et mars 2017 – payables d’avance – étant en souffrance tant pour l’appartement que pour le garage, le bailleur a adressé le 24 mars 2017 à chacun des locataires l’avis comminatoire prévu à l’art. 257d al. 1 2 e phrase CO, lequel leur a été notifié le 29 mars 2017. Puis, les loyers n’étant toujours pas acquittés à l’échéance du délai de trente jours, le bailleur a, par plis recommandés séparés envoyés le 2 mai et notifiés le 4 mai 2017, résilié les baux en question pour le 30 juin 2017. Enfin, le bailleur a sollicité l’expulsion des locataires par requête du 10 juillet 2017, ce dont ceux-ci ont été avisés par courrier du 22 août 2017. Eu égard à la doctrine et à la jurisprudence précitée, il faut constater que le bailleur n’a pas désemparé et qu’en sollicitant l’expulsion dans les dix jours dès la fin des rapports de bail, il a clairement manifesté qu’il n’entendait pas tolérer le maintien du bail malgré le règlement de l’arriéré. On notera au demeurant que le bailleur n’a pas, comme le soutiennent les appelants, accepté durant plus de quatre mois le paiement des loyers courants, dès lors que les loyers d’avril à juillet 2017 n’ont été acquittés que le 8 août 2017. Le moyen est donc infondé et doit être rejeté. La résiliation est intervenue valablement sous l’angle de l’art. 257d CO et c’est à juste titre que la requête d’évacuation en procédure de cas clairs (art. 257 CPC) a été admise.</w:t>
      </w:r>
    </w:p>
    <w:p>
      <w:r>
        <w:rPr>
          <w:b/>
        </w:rPr>
        <w:t>E. 5.1</w:t>
      </w:r>
    </w:p>
    <w:p>
      <w:r>
        <w:t>Les appelants critiquent la brièveté du délai d’évacuation qui leur a été imparti, fixé à moins de trente jours par la décision attaquée. Ils sollicitent qu’un nouveau délai leur soit imparti, à tout le moins à fin janvier 2018, afin de tenir compte de leur situation personnelle, en particulier de la nécessité de se reloger à proximité du lieu de scolarisation de leur fils aîné âgé de six ans.</w:t>
      </w:r>
    </w:p>
    <w:p>
      <w:r>
        <w:rPr>
          <w:b/>
        </w:rPr>
        <w:t>E. 5.2</w:t>
      </w:r>
    </w:p>
    <w:p>
      <w:r>
        <w:t>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 TF du 27 février 1997 précité, consid. 2b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25 octobre 2016/578 ; CACI 12 août 2011/194 ; CACI 27 juillet 2011/175).</w:t>
      </w:r>
    </w:p>
    <w:p>
      <w:r>
        <w:rPr>
          <w:b/>
        </w:rPr>
        <w:t>E. 5.3</w:t>
      </w:r>
    </w:p>
    <w:p>
      <w:r>
        <w:t>En l’espèce, bien que relativement bref, le délai d’évacuation imparti dans le cas d’espèce ne viole pas le principe de la proportionnalité, d’autant que la résiliation a pris effet le 30 juin 2017 et que, dans les faits, les appelants ont déjà joui d’une prolongation de bail de cinq mois, sans compter qu’un nouveau délai devra leur être imparti par le juge de paix (cf. infra consid. 7). L’appel est donc également mal fondé sur ce point.</w:t>
      </w:r>
    </w:p>
    <w:p>
      <w:r>
        <w:rPr>
          <w:b/>
        </w:rPr>
        <w:t>E. 6.1</w:t>
      </w:r>
    </w:p>
    <w:p>
      <w:r>
        <w:t>Les appelants sollicitent enfin d’être exemptés de tous frais judiciaires en application de l’art. 112 al. 1 CPC.</w:t>
      </w:r>
    </w:p>
    <w:p>
      <w:r>
        <w:rPr>
          <w:b/>
        </w:rPr>
        <w:t>E. 6.2</w:t>
      </w:r>
    </w:p>
    <w:p>
      <w:r>
        <w:t>A teneur de cette disposition, le tribunal peut accorder un sursis ou, lorsque la partie est durablement dépourvue de moyens, renoncer aux créances en frais judiciaires. Cette disposition peut être appliquée dans la décision arrêtant la répartition des frais et leur liquidation, mais aussi postérieurement par une décision séparée. L’autorité compétente sera le juge statuant sur cette répartition et cette liquidation, même dans le cadre d’une décision postérieure (Tappy, CPC commenté, Bâle 2011, nn. 11 et 12 ad art. 112 CPC).</w:t>
      </w:r>
    </w:p>
    <w:p>
      <w:r>
        <w:rPr>
          <w:b/>
        </w:rPr>
        <w:t>E. 6.3</w:t>
      </w:r>
    </w:p>
    <w:p>
      <w:r>
        <w:t>En l’espèce, en tant que la conclusion des appelants vise les frais judiciaires de première instance, elle est irrecevable : en effet, la cour de céans n’est pas compétente pour en juger, la requête devant être adressée au juge ayant statué. En tant qu’elle viserait les dépens de première instance, cette conclusion devrait en revanche être rejetée. D’une part, l’art. 112 CPC ne s’applique qu’aux créances en frais judiciaires et, d’autre part, les appelants ayant succombé à la requête d’expulsion, l’art. 106 al. 1 CPC implique de les charger des dépens, aucun motif d’exception ne justifiant de déroger à la règle. S’agissant des frais judiciaires de deuxième instance, la conclusion des appelants sera examinée ci-après.</w:t>
      </w:r>
    </w:p>
    <w:p>
      <w:r>
        <w:rPr>
          <w:b/>
        </w:rPr>
        <w:t>E. 7</w:t>
      </w:r>
    </w:p>
    <w:p>
      <w:r>
        <w:t>En définitive, l’appel doit être rejeté selon le mode procédural de l'art. 312 al. 1 CPC, dans la mesure où il est recevable (cf. consid.6.3 supra), et l’ordonnance attaquée confirmée. Vu l'effet suspensif de l'appel (art. 315 al. 1 CPC), la cause sera renvoyée au juge de paix afin qu'il fixe aux locataires un nouveau délai pour libérer l’appartement et le garage litigieux. Les frais judiciaires de deuxième instance sont arrêtés à 200 fr. (art. 62 al. 3 et 69 al. 1 TFJC [tarif des frais judiciaires civils du 28 septembre 2010; RSV 270.11.5]). Ils seront mis à la charge des appelants qui succombent (art. 106 al. 1 CPC), solidairement entre eux. En effet, il n’y a pas lieu de donner suite à la requête d’exemption au vu du montant modique des frais judiciaires, lesquels ont par ailleurs déjà été acquittés par les appelants.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