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1000 vom 6. November 2018</w:t>
      </w:r>
    </w:p>
    <w:p>
      <w:r>
        <w:t>VD Tribunal cantonal, 2018-11-06, FR</w:t>
      </w:r>
    </w:p>
    <w:p>
      <w:r>
        <w:rPr>
          <w:b/>
        </w:rPr>
        <w:t xml:space="preserve">Quelle: </w:t>
      </w:r>
      <w:r>
        <w:t>https://mcp.opencaselaw.ch/entscheid/vd_findinfo_HC___2018___1000</w:t>
      </w:r>
    </w:p>
    <w:p>
      <w:r>
        <w:t>FR: VD_FINDINFO HC / 2018 / 1000 du 6 novembre 2018</w:t>
      </w:r>
    </w:p>
    <w:p>
      <w:r>
        <w:t>IT: VD_FINDINFO HC / 2018 / 1000 del 6 novembre 2018</w:t>
      </w:r>
    </w:p>
    <w:p>
      <w:pPr>
        <w:pStyle w:val="Heading2"/>
      </w:pPr>
      <w:r>
        <w:t>Regeste</w:t>
      </w:r>
    </w:p>
    <w:p>
      <w:r>
        <w:t>NOTIFICATION PAR VOIE OFFICIELLE, PRINCIPE DE LA BONNE FOI | 141 CPC</w:t>
      </w:r>
    </w:p>
    <w:p>
      <w:pPr>
        <w:pStyle w:val="Heading2"/>
      </w:pPr>
      <w:r>
        <w:t>Erwägungen</w:t>
      </w:r>
    </w:p>
    <w:p>
      <w:r>
        <w:rPr>
          <w:b/>
        </w:rPr>
        <w:t>E. 1</w:t>
      </w:r>
    </w:p>
    <w:p>
      <w:r>
        <w:t>CO). En effet, même si la teneur d'une déclaration paraît limpide à première vue, il peut résulter d'autres passages du mémoire de demande qu'elle n'en restitue pas exactement le sens (TF 4A_556/2016 du 19 septembre 2017 consid. 4.1). Le principe de la confiance permet d'imputer à une partie le sens objectif de sa déclaration ou de son comportement, même si celui-ci ne correspond pas à sa volonté intime. Si le sens des déclarations des parties demeure douteux, il incombe au juge de faire usage de son devoir d'interpellation : en effet, le tribunal doit interpeller les parties lorsque leurs actes ou déclarations sont peu clairs, contradictoires, imprécis ou manifestement incomplets et leur donner l'occasion de les clarifier et de les compléter (art. 56 CPC) (TF 5A_564/2016 du 15 mai 2017 consid. 4.2 ; TF 4A_66/2016 du 22 août 2016 consid. 4.1.2).</w:t>
      </w:r>
    </w:p>
    <w:p>
      <w:r>
        <w:rPr>
          <w:b/>
        </w:rPr>
        <w:t>E. 1.1</w:t>
      </w:r>
    </w:p>
    <w:p>
      <w:r>
        <w:t>L'appel est recevable contre les décisions finales de première instance (art. 308 al. 1 let. a CPC) rendues dans les affaires non patrimoniales (Jeandin, CPC commenté, Bâle 2011, n. 19 ad art. 308 CPC) ou dans les causes patrimoniales dont la valeur litigieuse au dernier état des conclusions devant l'autorité précédente est de 10'000 fr. au moins (art. 308 aI. 2 CPC). Les affaires relevant du droit de la famille ne sont pas patrimoniales, sauf si l'appel ne porte que sur les aspects financiers d'un divorce (Jeandin, op. cit., n. 12 ad art. 308 CPC et les références citées). Ecrit et motivé, l'appel doit être introduit dans les trente jours à compter de la notification de la décision motivée ou de la notification postérieure de la motivation (art. 311 aI.</w:t>
      </w:r>
    </w:p>
    <w:p>
      <w:r>
        <w:rPr>
          <w:b/>
        </w:rPr>
        <w:t>E. 1.2</w:t>
      </w:r>
    </w:p>
    <w:p>
      <w:r>
        <w:t>En l'occurrence, formé en temps utile par une partie qui a un intérêt digne de protection (art. 59 al. 2 let. a CPC) et dirigé contre un jugement statuant sur la nullité d'un jugement de divorce, l'appel est recevable à cet égard.</w:t>
      </w:r>
    </w:p>
    <w:p>
      <w:r>
        <w:rPr>
          <w:b/>
        </w:rPr>
        <w:t>E. 1.3.1</w:t>
      </w:r>
    </w:p>
    <w:p>
      <w:r>
        <w:t>Il convient toutefois de déterminer si les conclusions tendant à ce que le jugement entrepris soit déclaré nul sont recevables.</w:t>
      </w:r>
    </w:p>
    <w:p>
      <w:r>
        <w:rPr>
          <w:b/>
        </w:rPr>
        <w:t>E. 1.3.2</w:t>
      </w:r>
    </w:p>
    <w:p>
      <w:r>
        <w:t>L'objet du litige et, par suite, la nature de l'action introduite sont déterminés par les conclusions de la demande et les faits invoqués à l'appui de celle-ci (ATF 130 III 547 consid. 2.1 ; ATF 117 II 26 c. 2a). Les conclusions prises doivent exprimer clairement la prétention réclamée et la nature de l'action. En cas d'incertitude, le juge procède à l'interprétation objective des conclusions ; il lui incombe de les interpréter selon les règles de la bonne foi (TF 5A_408/2016 du 21 juillet 2017 consid. 4.2, publié in RSPC 2017 p. 499 ; TF 5A_357/2016 du 12 avril 2017 consid. 4.3).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(ATF 105 II 149 consid. 2a ; TF 4A_556/2016 du 19 septembre 2017 consid. 4.1 ; TF 5A_377/2016 du 9 janvier 2017 consid. 4.2.3). Il faut donc rechercher le sens des déclarations de volonté unilatérales du demandeur telles qu'elles pouvaient être comprises de bonne foi en fonction de l'ensemble des circonstances. Un texte, apparemment clair, n'est pas forcément déterminant, l'interprétation purement littérale étant prohibée (art. 18 al.</w:t>
      </w:r>
    </w:p>
    <w:p>
      <w:r>
        <w:rPr>
          <w:b/>
        </w:rPr>
        <w:t>E. 1.3.3</w:t>
      </w:r>
    </w:p>
    <w:p>
      <w:r>
        <w:t>En l'espèce, l'action tendait en première instance principalement à la constatation de la nullité du jugement de divorce du 8 mars 2016, subsidiairement à sa révision. L'appel est dirigé contre le rejet de cette action et, dans sa motivation, l'appelante développe les motifs pour lesquels elle considère que ce jugement serait nul, en raison du vice de la notification intervenue par voie édictale. Les conclusions prises en appel, qui visent, selon leur lettre, à la constatation de la nullité du jugement rendu le 27 juillet 2018 (soit du jugement attaqué) résultent manifestement d'une erreur de plume, l'appel tendant, ainsi que le confirme sa motivation, à la réforme du jugement du 27 juillet 2018 en ce sens que le jugement de divorce du 8 mars 2016 soit déclaré nul. Il y a dès lors lieu d'entrer en matière sur l'appel.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L'appelante fonde ses conclusions en constatation de la nullité du jugement de divorce du 8 mars 2016 sur le fait qu'elle a été assignée aux audiences et que le jugement lui a été notifié par la voie édictale, alors que les conditions n'en auraient pas été réalisées. Elle indique que ce n'est qu'en déposant une requête de mesures protectrices de l'union conjugale qu'elle aurait appris l'existence dudit jugement de divorce.</w:t>
      </w:r>
    </w:p>
    <w:p>
      <w:r>
        <w:rPr>
          <w:b/>
        </w:rPr>
        <w:t>E. 3.2.1</w:t>
      </w:r>
    </w:p>
    <w:p>
      <w:r>
        <w:t>Selon l'art. 141 al. 1 CPC, la notification est effectuée par publication dans la feuille officielle cantonale ou dans la Feuille officielle suisse du commerce notamment lorsque le lieu de séjour du destinataire est inconnu et n'a pas pu être déterminé en dépit des recherches qui peuvent raisonnablement être exigées (let. a) ou lorsqu'une notification n'est pas possible ou présente des difficultés extraordinaires (let. b).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 ladite assignation est en revanche inadmissible lorsque le lieu de séjour du destinataire est connu ou peut facilement être découvert. L'autorité doit certes intervenir d'office pour vérifier que les conditions légales sont bien réunies, mais c'est toutefois au requérant qu'il incombe de justifier préalablement par pièces avoir entrepris des recherches infructueuses. Le jugement rendu sans que le défendeur ait eu connaissance de la procédure ou ait pu y prendre part est nul (ATF 136 III 571 consid. 4-6 ; ATF 129 I 361 consid. 2, JdT 2004 II 47 ; TF 5A_456/2012 du 16 août 2012 consid. 3.2.2.2). La nullité peut être invoquée en tout temps et le seul fait d'attendre pour l'invoquer n'est pas abusif, sauf si, malgré la connaissance du vice, la partie a laissé passer un long laps de temps sans réagir et que la confiance de tiers de bonne foi dans l'état resté longtemps incontesté doit être protégée (ATF 129 I 361 consid. 2.3, JdT 2004 II 47). Une notification irrégulière ne doit entraîner aucun préjudice pour la partie. Les règles de la bonne foi imposent cependant une limitation à l'invocation du vice de forme ; ainsi, l'intéressé doit agir dans un délai raisonnable dès qu'il a connaissance, de quelque manière que ce soit, de la décision qu'il entend contester (ATF 122 I 97 consid. 3a/aa). Cela signifie notamment qu'une décision, fût-elle notifiée de manière irrégulière, peut entrer en force si elle n'est pas déférée au juge dans un délai raisonnable (SJ 2000 I 118 ; TF 8C_130/2014 du 22 janvier 2015 consid. 2.3.2, publié in SJ 2015 I 293, en matière administrative ; Juge délégué CACI 6 juin 2016/282 ; Colombini, Code de procédure civile, Condensé de la jurisprudence fédérale et vaudoise, Lausanne 2018, n. 1.1 ad art. 141 CPC et les références citées). Contrevient évidemment aux règles de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(TF 5A_959/2016 du 7 février 2017 consid. 3.1, confirmant CPF 19 octobre 2016/325 ; TF 1C_15/2016 du 1 er septembre 2016 consid. 2.2).</w:t>
      </w:r>
    </w:p>
    <w:p>
      <w:r>
        <w:rPr>
          <w:b/>
        </w:rPr>
        <w:t>E. 3.2.2</w:t>
      </w:r>
    </w:p>
    <w:p>
      <w:r>
        <w:t>Il appartient à la personne qui saisit le tribunal d'indiquer l'adresse de la partie adverse ou de démontrer qu'il a effectué les recherches que l'on pouvait attendre de lui, le juge devant lui fixer un délai s'il ne le fait pas d'emblée (Juge délégué CACI 6 juin 2016/282 consid. 4.2 et les références citées). L'époux viole son obligation de diligence lorsqu'il se limite à produire une attestation de l'Office cantonal de la population. La nature de la procédure initiée (divorce) et les liens avec son épouse justifient d'exiger des investigations complémentaires, notamment auprès de la famille de l'intimée ou de son cercle d'amis pour connaître sa résidence. Cela vaut a fortiori lorsque l'intéressé reconnaît expressément s'être entretenu avec son épouse par téléphone après le prononcé du jugement de divorce rendu par défaut (TF 5A_456/2012 du 16 août 2012 consid. 3.2.2.3).</w:t>
      </w:r>
    </w:p>
    <w:p>
      <w:r>
        <w:rPr>
          <w:b/>
        </w:rPr>
        <w:t>E. 3.3.1</w:t>
      </w:r>
    </w:p>
    <w:p>
      <w:r>
        <w:t>En l'espèce, la Présidente, se référant à la demande d'assistance judiciaire déposée le 9 février 2017 par le conseil de l'appelante dans le cadre d'une procédure de mesures protectrices de l'union conjugale qu'elle entendait déposer, lui a signalé qu'un jugement de divorce concernant les époux avait été rendu le 8 mars 2016 et lui en a remis un tirage non signé pour information. Le conseil de l'appelante a reçu ledit jugement le 16 février 2017. L'appelante a déposé une action en constatation de nullité, subsidiairement une demande de révision, le 26 avril 2017. En ne déposant pas de recours contre le jugement de divorce du 8 mars 2016 dans un délai de 30 jours depuis qu'elle en a eu connaissance le 16 février 2017, mais en attendant au contraire plus de deux mois pour déposer le 26 avril 2017 une action en constatation de la nullité de ce jugement, l'appelante a contrevenu aux règles de la bonne foi, en restant trop longtemps inactive au vu de la jurisprudence précitée. Au demeurant, la recevabilité de l'action en constatation, qui est subsidiaire (Colombini, op. cit., n. 6 ad art. 88 CPC et les références), est douteuse : l'appelante aurait en effet pu et dû recourir contre le jugement de divorce en faisant valoir que celui-ci ne lui ayant pas été notifié valablement, le délai de recours ne courait que depuis sa connaissance effective. L'appel doit ainsi être rejeté pour ce motif déjà.</w:t>
      </w:r>
    </w:p>
    <w:p>
      <w:r>
        <w:rPr>
          <w:b/>
        </w:rPr>
        <w:t>E. 3.3.2</w:t>
      </w:r>
    </w:p>
    <w:p>
      <w:r>
        <w:t>En outre, il importe peu que l'intimé ait connu la présence en Suisse de l'appelante et que les époux aient eu des contacts par SMS voire qu'ils se soient rencontrés entre 2015 et 2016, comme l'intimé l'a lui-même admis. Dans tous les cas, l'intimé n'aurait pas été en mesure de donner une adresse de notification, puisque l'appelante a admis à l'audience de jugement du 18 avril 2018, et confirme encore en appel, qu'elle n'avait aucun domicile fixe, ni d'adresse où les convocations pouvaient lui être envoyées. L'autorité précédente a par ailleurs considéré que c'est à tort que l'appelante soutenait que l'intimé aurait pu lui remettre en mains propres les convocations du tribunal lorsqu'il lui remettait de l'argent, dès lors qu'il n'appartient pas aux parties de se remettre elles-mêmes les actes de la procédure, ce qui peut être confirmé. Au demeurant, si l'intimé n'a pas informé de manière informelle l'appelante de la date de l'audience de jugement, l'intéressée, compte tenu des messages échangés entre les parties le 19 juin 2015, ne pouvait pas ignorer l'existence d'une procédure en cours, ainsi que l'ont retenu les premiers juges. Il lui incombait ainsi de se renseigner, compte tenu de son absence de domicile, auprès du tribunal de l'état d'avancement de la procédure, si elle entendait y participer. Or elle s'est au contraire complètement désintéressée de la procédure jusqu'en février 2017. Les conditions d'une notification par voie édictale étaient ainsi réalisées et l'appel doit être rejeté pour ce motif également.</w:t>
      </w:r>
    </w:p>
    <w:p>
      <w:r>
        <w:rPr>
          <w:b/>
        </w:rPr>
        <w:t>E. 4.1</w:t>
      </w:r>
    </w:p>
    <w:p>
      <w:r>
        <w:t>En définitive, l'appel, manifestement infondé, doit être rejeté selon le mode procédural de l'art. 312 al. 1 in fine CPC et le jugement confirmé. La requête d'assistance judiciaire présentée par l'appelante doit par conséquent être rejetée, l'appel étant d'emblée dépourvu de chances de succès (art. 117 let. b CPC).</w:t>
      </w:r>
    </w:p>
    <w:p>
      <w:r>
        <w:rPr>
          <w:b/>
        </w:rPr>
        <w:t>E. 4.2</w:t>
      </w:r>
    </w:p>
    <w:p>
      <w:r>
        <w:t>Le présent arrêt peut être rendu sans frais judiciaires de deuxième instance (art. 11 TFJC [Tarif des frais judiciaires civils du 28 septembre 2010 ; RSV 270.11.5]). Il ne sera pas alloué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