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964 vom 9. August 2017</w:t>
      </w:r>
    </w:p>
    <w:p>
      <w:r>
        <w:t>VD Tribunal cantonal, 2017-08-09, FR</w:t>
      </w:r>
    </w:p>
    <w:p>
      <w:r>
        <w:rPr>
          <w:b/>
        </w:rPr>
        <w:t xml:space="preserve">Quelle: </w:t>
      </w:r>
      <w:r>
        <w:t>https://mcp.opencaselaw.ch/entscheid/vd_findinfo_HC___2017___964</w:t>
      </w:r>
    </w:p>
    <w:p>
      <w:r>
        <w:t>FR: VD_FINDINFO HC / 2017 / 964 du 9 août 2017</w:t>
      </w:r>
    </w:p>
    <w:p>
      <w:r>
        <w:t>IT: VD_FINDINFO HC / 2017 / 964 del 9 agosto 2017</w:t>
      </w:r>
    </w:p>
    <w:p>
      <w:pPr>
        <w:pStyle w:val="Heading2"/>
      </w:pPr>
      <w:r>
        <w:t>Regeste</w:t>
      </w:r>
    </w:p>
    <w:p>
      <w:r>
        <w:t>AVOCAT, ASSISTANCE JUDICIAIRE, ACOMPTE, REMBOURSEMENT DE FRAIS{ASSISTANCE} | 117 CPC (CH), 119 CPC (CH)</w:t>
      </w:r>
    </w:p>
    <w:p>
      <w:pPr>
        <w:pStyle w:val="Heading2"/>
      </w:pPr>
      <w:r>
        <w:t>Erwägungen</w:t>
      </w:r>
    </w:p>
    <w:p>
      <w:r>
        <w:rPr>
          <w:b/>
        </w:rPr>
        <w:t>E. 1.1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w:t>
      </w:r>
    </w:p>
    <w:p>
      <w:r>
        <w:rPr>
          <w:b/>
        </w:rPr>
        <w:t>E. 1.2</w:t>
      </w:r>
    </w:p>
    <w:p>
      <w:r>
        <w:t>En l'espèce, la décision portant sur le montant de la franchise mensuelle constitue une décision de refus partiel d’assistance judiciaire. Ainsi, le recours déposé en temps utile, par une partie qui a un intérêt digne de protection (art. 59 al. 2 let. a CPC), est recevable. Toutefois, compte tenu de l'objet du litige, la question de l'opportunité de former recours plutôt que de s'adresser préalablement à l'autorité de première instance par une demande de reconsidération pourrait se poser (CREC 22 octobre 2015/362 consid. 2b).</w:t>
      </w:r>
    </w:p>
    <w:p>
      <w:r>
        <w:rPr>
          <w:b/>
        </w:rPr>
        <w:t>E. 2</w:t>
      </w:r>
    </w:p>
    <w:p>
      <w:r>
        <w:t>CPC).</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hormis les pièces de forme (P. 1 à 3), qui sont recevables, les pièces tirées de dossiers au fond non incorporées au dossier d’assistance judiciaire de première instance ou postérieures à la décision du 18 juillet 2017 sont irrecevables, soit les pièces 4, 5, 7 et 8. La pièce 6 est recevable dans la mesure où elle figurait déjà au dossier de première instance.</w:t>
      </w:r>
    </w:p>
    <w:p>
      <w:r>
        <w:rPr>
          <w:b/>
        </w:rPr>
        <w:t>E. 3.1</w:t>
      </w:r>
    </w:p>
    <w:p>
      <w:r>
        <w:t>La recourante fait valoir qu’elle vit séparée de son époux depuis le 3 juin 2017 et qu’elle serait prise en charge par sa sœur. Elle invoque être démunie, n’ayant pas d’activité lucrative et ne bénéficiant ni du revenu d’insertion, ni d’une contribution d’entretien de la part de son époux. Elle considère dès lors que la décision lui imposant de verser une franchise mensuelle de 50 fr. procèderait d’une violation arbitraire du droit et de la jurisprudence en matière d’assistance judiciaire.</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w:t>
      </w:r>
    </w:p>
    <w:p>
      <w:r>
        <w:rPr>
          <w:b/>
        </w:rPr>
        <w:t>E. 3.2.2</w:t>
      </w:r>
    </w:p>
    <w:p>
      <w:r>
        <w:t>Selon l’art. 97 CPC, le tribunal doit renseigner la partie non assistée d’un mandataire professionnel sur les conditions de l’octroi de l’assistance judiciaire gratuite et sur les informations requises pour pouvoir trancher cette question (ATF 120 Ia 179 consid. 3a ; TF 5A_726/2016 du 2 février 2015 consid. 4.3 ; TF 4A_675/2012 du 18 janvier 2013 consid. 7.2 ;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 er juillet 2015 consid. 3.2.2 ; TF 4A_661/2010 du 16 février 2011 consid. 3.5 ; TF 5A_382/2010 du 22 septembre 2010 consid. 3.2.2).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 L’institution de la franchise mensuelle en cas d’octroi partiel de l’assistance judiciaire au sens de l’art. 118 al. 2 CPC est licite. Une franchise de 50 fr. ne peut être imposée à un requérant au bénéfice du revenu d’insertion, remplissant la condition d’assuré modeste au sens de la LVLAMal (Loi d’application vaudoise de la loi fédérale sur l’assurance-maladie du 25 juin 1996 ; RSV 832.01), dont la situation est obérée, même s’il a déclaré être d’accord de rembourser l’avance par versements mensuels de 50 fr. (JdT 2011 III 92 ; CREC 10 février 2014/52). Toutefois, la partie assistée d’un avocat qui mentionne accepter de verser une franchise mensuelle de 50 fr. doit se laisser en principe opposer cette déclaration, le juge n’ayant pas à l’interpeller sur le caractère potentiellement lacunaire de sa requête (CREC 20 juillet 2016/283).</w:t>
      </w:r>
    </w:p>
    <w:p>
      <w:r>
        <w:rPr>
          <w:b/>
        </w:rPr>
        <w:t>E. 3.2.3</w:t>
      </w:r>
    </w:p>
    <w:p>
      <w:r>
        <w:t>Selon la jurisprudence, la partie qui ne dispose pas des moyens suffisants pour assumer les frais d’un procès, comme par exemple l’avance de frais, mais dont le conjoint est en mesure de prendre en charge ces frais, ne peut pas requérir de l’Etat l’octroi de l’assistance judicaire. Le devoir de l’Etat d’accorder l’assistance judiciaire à une partie indigente dans une cause non dénuée de chances de succès est subsidiaire par rapport aux obligations d’assistance et d’entretien découlant de droit de la famille (ATF 138 III 672 consid. 4.2.1 ; TF 5D_30/2013 du 15 avril 2013 consid. 2.1). En d’autres termes, il convient dans tous les cas de tenir compte des revenus et de la fortune du conjoint, quelle que soit la nature du procès, y compris pour les procès pécuniaires (TF 4A_432/2012 du 10 septembre 2012 consid. 2.2 ; TF 4A_148/2013 du 20 juin 2013 consid. 4.3).</w:t>
      </w:r>
    </w:p>
    <w:p>
      <w:r>
        <w:rPr>
          <w:b/>
        </w:rPr>
        <w:t>E. 3.3</w:t>
      </w:r>
    </w:p>
    <w:p>
      <w:r>
        <w:t>En l’espèce, la recourante avait expressément indiqué dans le formulaire d’assistance judiciaire qu’elle a signé le 13 juin 2017 qu’elle acceptait de rembourser les frais du procès avancés par l’Etat à raison de versements mensuels de 50 francs. A ce moment, elle était assistée d’un conseil professionnel. Il s’ensuit que son obligation de collaborer était renforcée et que le premier juge n’avait pas à l’interpeller sur l’aspect potentiellement lacunaire de sa requête. Il importe peu à cet égard que ce soit le conseil de la recourante ou la recourante elle-même qui ait rempli le formulaire. La recourante, représentée par un professionnel, doit se voir opposer les indications qu’elle a elle-même fournies à l’appui de sa requête d’assistance judiciaire. Partant, le premier juge était fondé à déduire de cette déclaration écrite et tacitement approuvée par son conseil que la recourante était en mesure de supporter cette charge. Par ailleurs, il y était d’autant plus fondé dans la mesure où la recourante allait soit reprendre la vie commune avec son époux, soit aurait pu obtenir une contribution d’entretien au sens de l’art. 176 CC dès le début de la vie séparée, étant précisé que la déclaration fiscale du couple pour l’année 2016 faisait état d’un revenu annuel d’environ 83'000 francs. En définitive, le maintien de la franchise est justifié, dans la mesure où la recourante, assistée d’un mandataire professionnel, l’a elle-même proposée. Pour le surplus, au vu des suites possibles de la procédure, elle aura dans tous les cas les moyens de s’en acquitter.</w:t>
      </w:r>
    </w:p>
    <w:p>
      <w:r>
        <w:rPr>
          <w:b/>
        </w:rPr>
        <w:t>E. 4.1</w:t>
      </w:r>
    </w:p>
    <w:p>
      <w:r>
        <w:t>Au vu de ce qui précède, le recours doit être rejeté selon le mode procédural de l'art. 322 al. 1 CPC, et la décision entreprise confirmée.</w:t>
      </w:r>
    </w:p>
    <w:p>
      <w:r>
        <w:rPr>
          <w:b/>
        </w:rPr>
        <w:t>E. 4.2</w:t>
      </w:r>
    </w:p>
    <w:p>
      <w:r>
        <w:t>Le recours étant dépourvu de toute chance de succès, la requête d’assistance judiciaire pour la procédure de deuxième instance doit être rejetée (art. 117 let. b CPC).</w:t>
      </w:r>
    </w:p>
    <w:p>
      <w:r>
        <w:rPr>
          <w:b/>
        </w:rPr>
        <w:t>E. 4.3</w:t>
      </w:r>
    </w:p>
    <w:p>
      <w:r>
        <w:t>Les frais judiciaires de deuxième instance, arrêtés à 100 fr. (art. 69 al. 1 TFJC [tarif des frais judiciaires civils du 28 septembre 2010 ; RSV 270.11.5), sont mis à la charge de la recourante qui succombe (art. 106 al. 1 CPC). Par ces motifs, la Chambre des recours civile du Tribunal cantonal, en application de l'art. 322 al. 1 CPC, prononce : I. Le recours est rejeté. II. La décision est confirmée. III. La requête d’assistance judiciaire d’A.H.________ est rejetée. IV. Les frais judiciaires de deuxième instance, arrêtés à 100 fr. (cent francs), sont mis à la charge de la recourante A.H.________. V. L’arrêt est exécutoire. La présidente :               La greffière : Du L'arrêt qui précède, dont la rédaction a été approuvée à huis clos, est notifié à : ‑ Me Jana Burysek (pour A.H.________).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