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927 vom 25. August 2017</w:t>
      </w:r>
    </w:p>
    <w:p>
      <w:r>
        <w:t>VD Tribunal cantonal, 2017-08-25, FR</w:t>
      </w:r>
    </w:p>
    <w:p>
      <w:r>
        <w:rPr>
          <w:b/>
        </w:rPr>
        <w:t xml:space="preserve">Quelle: </w:t>
      </w:r>
      <w:r>
        <w:t>https://mcp.opencaselaw.ch/entscheid/vd_findinfo_HC___2017___927</w:t>
      </w:r>
    </w:p>
    <w:p>
      <w:r>
        <w:t>FR: VD_FINDINFO HC / 2017 / 927 du 25 août 2017</w:t>
      </w:r>
    </w:p>
    <w:p>
      <w:r>
        <w:t>IT: VD_FINDINFO HC / 2017 / 927 del 25 agosto 2017</w:t>
      </w:r>
    </w:p>
    <w:p>
      <w:pPr>
        <w:pStyle w:val="Heading2"/>
      </w:pPr>
      <w:r>
        <w:t>Regeste</w:t>
      </w:r>
    </w:p>
    <w:p>
      <w:r>
        <w:t>AVANCE DE FRAIS, GRATUITÉ DE LA PROCÉDURE, BAIL À LOYER | 12 LJB, 13 LJB</w:t>
      </w:r>
    </w:p>
    <w:p>
      <w:pPr>
        <w:pStyle w:val="Heading2"/>
      </w:pPr>
      <w:r>
        <w:t>Erwägungen</w:t>
      </w:r>
    </w:p>
    <w:p>
      <w:r>
        <w:rPr>
          <w:b/>
        </w:rPr>
        <w:t>E. 1</w:t>
      </w:r>
    </w:p>
    <w:p>
      <w:r>
        <w:t>L'art. 103 CPC (Code de procédure civile du 19 décembre 2008 ; RS 272) ouvre la voie du recours contre les décisions relatives aux avances de frais qui comptent parmi les ordonnances d'instruction visées par l'art. 319 let. b ch. 1 CPC (Jeandin, CPC commenté, Bâle 2011, n. 14 ad art. 319 CPC). Le délai de recours est de dix jours, s'agissant d'une ordonnance d'instruction (art. 321 al. 2 CPC). En l'espèce, formé en temps utile par une partie qui a un intérêt digne de protection (art. 59 al. 2 let. a CPC) et dirigé contre une décision relative à une avance de frais au sens de l'art. 103 CPC, le présent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et al., Commentaire de la LTF, 2 e éd., Berne 2014, n. 27 ad art. 97 LTF, p. 1117).</w:t>
      </w:r>
    </w:p>
    <w:p>
      <w:r>
        <w:rPr>
          <w:b/>
        </w:rPr>
        <w:t>E. 3.1</w:t>
      </w:r>
    </w:p>
    <w:p>
      <w:r>
        <w:t>La recourante fait valoir que la procédure devant le Tribunal des baux est en l'espèce gratuite, car le litige relève de baux d'habitations et non, comme l'a retenu le premier juge, de baux commerciaux.</w:t>
      </w:r>
    </w:p>
    <w:p>
      <w:r>
        <w:rPr>
          <w:b/>
        </w:rPr>
        <w:t>E. 3.2.1</w:t>
      </w:r>
    </w:p>
    <w:p>
      <w:r>
        <w:t>Aux termes de l'art. 12 al. 1 LJB (loi du 9 novembre 2010 sur la juridiction en matière de bail ; RSV 173.655), la procédure devant le Tribunal des baux est gratuite. L'art. 13 LJB dispose que lorsque le litige concerne le bail commercial et que les circonstances ou la situation des parties ne s'y opposent pas, les art. 95 ss CPC relatifs aux frais, aux dépens et aux sûretés sont applicables à la procédure devant le tribunal (al. 1). L'émolument est calculé en fonction de la nature de la cause et de la valeur litigieuse (al. 2). L'art. 98 CPC dispose que le tribunal peut exiger du demandeur une avance à concurrence de la totalité des frais judiciaires présumés. Formulé comme une «Kann-Vorschrift»,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in Kommentar zur Schweizerischen Zivilprozessordnung (ZPO), 2 e éd. Zurich 2013, n. 10 ad art. 98 CPC).</w:t>
      </w:r>
    </w:p>
    <w:p>
      <w:r>
        <w:rPr>
          <w:b/>
        </w:rPr>
        <w:t>E. 3.2.2</w:t>
      </w:r>
    </w:p>
    <w:p>
      <w:r>
        <w:t>Afin de déterminer si l’on se trouve en présence d’un bail d’habitation ou d’un bail commercial, il faut rechercher quelle était la destination convenue de la chose louée. Pour cela, il faut s’attacher à ce que les parties avaient en vue au moment de la conclusion, et non pas à l’usage qui a été fait de la chose par la suite (TF 4A_104/2013 du 7 août 2013 consid. 2.2.1).</w:t>
      </w:r>
    </w:p>
    <w:p>
      <w:r>
        <w:rPr>
          <w:b/>
        </w:rPr>
        <w:t>E. 3.3</w:t>
      </w:r>
    </w:p>
    <w:p>
      <w:r>
        <w:t>Conformément à la jurisprudence citée ci-dessus, c’est bien la destination convenue par les parties de la chose louée qui est déterminante et non l’usage qui en a été fait. Or, force est d’admettre ici qu’en l’état, après un examen prima facie , on ne peut exclure la qualification de bail commercial, puisqu’au vu du but social de l’intimée, les logements étaient destinés à la sous-location et non aux besoins propres de celle-ci. Dans ces circonstances, le premier juge était fondé à exiger une avance de frais en application de l'art. 98 CPC. Comme il l’a souligné, cette décision ne préjuge aucunement de la qualification du contrat, qui sera examinée et instruite dans la procédure au fond, et il se justifie d’appliquer l’art. 98 CPC pour garantir le cas échéant les frais du procès. La décision doit ainsi être confirmée, avec la précision qu’il appartiendra au premier juge de fixer un nouveau délai pour le versement de l'avance de frais, en raison de l'effet suspensif accordé au recours.</w:t>
      </w:r>
    </w:p>
    <w:p>
      <w:r>
        <w:rPr>
          <w:b/>
        </w:rPr>
        <w:t>E. 4</w:t>
      </w:r>
    </w:p>
    <w:p>
      <w:r>
        <w:t>Il s'ensuit que le recours doit être rejeté selon la procédure de l'art. 322 al. 1 CPC. Les frais judiciaires de deuxième instance, arrêtés à 500 fr. (art. 69 al. 1 TFJC [tarif des frais judiciaires civils du 28 septembre 2010 ; RSV 270.11.51), seront mis à la charge de la recourante, qui succombe (art. 106 al. 1 CPC). Il ne sera pas alloué de dépens, l’intimée n'ayant pas été invitée à se déterminer sur le recours. Par ces motifs, la Chambre des recours civile du Tribunal cantonal, en application de l'art. 322 al. 1 CPC, prononce : I. Le recours est rejeté. II. La décision est confirmée. III. Les frais judiciaires de deuxième instance, arrêtés à 500 fr. (cinq cents francs), sont mis à la charge de la recourante G.________. IV. L'arrêt est exécutoire. La présidente :               La greffière : Du L'arrêt qui précède est notifié en expédition complète, par l'envoi de photocopies, à : ‑ Me Philippe Conod (pour G.________), ‑ F.________.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