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852 vom 25. August 2017</w:t>
      </w:r>
    </w:p>
    <w:p>
      <w:r>
        <w:t>VD Tribunal cantonal, 2017-08-25, FR</w:t>
      </w:r>
    </w:p>
    <w:p>
      <w:r>
        <w:rPr>
          <w:b/>
        </w:rPr>
        <w:t xml:space="preserve">Quelle: </w:t>
      </w:r>
      <w:r>
        <w:t>https://mcp.opencaselaw.ch/entscheid/vd_findinfo_HC___2017___852</w:t>
      </w:r>
    </w:p>
    <w:p>
      <w:r>
        <w:t>FR: VD_FINDINFO HC / 2017 / 852 du 25 août 2017</w:t>
      </w:r>
    </w:p>
    <w:p>
      <w:r>
        <w:t>IT: VD_FINDINFO HC / 2017 / 852 del 25 agosto 2017</w:t>
      </w:r>
    </w:p>
    <w:p>
      <w:pPr>
        <w:pStyle w:val="Heading2"/>
      </w:pPr>
      <w:r>
        <w:t>Regeste</w:t>
      </w:r>
    </w:p>
    <w:p>
      <w:r>
        <w:t>ASSISTANCE JUDICIAIRE, DÉNUEMENT, CONCUBINAGE, DÉCISION DE RENVOI | 117 let. a CPC (CH)</w:t>
      </w:r>
    </w:p>
    <w:p>
      <w:pPr>
        <w:pStyle w:val="Heading2"/>
      </w:pPr>
      <w:r>
        <w:t>Erwägungen</w:t>
      </w:r>
    </w:p>
    <w:p>
      <w:r>
        <w:rPr>
          <w:b/>
        </w:rPr>
        <w:t>E. 1</w:t>
      </w:r>
    </w:p>
    <w:p>
      <w:r>
        <w:t>La voie du recours de l'art. 319 let. b ch. 1 CPC (Code de procédure civile du 19 décembre 2008 ; RS 272) est ouverte contre les décisions refusant ou retirant totalement ou partiellement l'assistance judiciaire (art. 121 CPC ; Tappy, CPC commenté, 2011, n. 13 ad art. 123 CPC et la réf. citée) ainsi que contre les décisions relatives aux avances de frais et aux sûretés (art. 103 CPC). Le délai de recours est de dix jours (art. 119 al. 3 CPC et art. 321 al. 2 CPC). Pour simplifier le procès, le tribunal peut ordonner la jonction de causes (art. 125 let. c CPC). En l'espèce, déposés en temps utile par une partie qui a un intérêt digne de protection (art. 59 al. 2 let. a CPC), les présents recours sont recevables. Les décisions entreprises sont liées entre elles, les avances de frais requises étant la conséquence du refus de l’assistance judiciaire. Dès lors, par souci de simplification, les causes seront jointes.</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ZPO, 3 e éd., 2017, n. 26 ad art. 319 CPC). Elle revoit librement les questions de droit soulevées par le recourant et peut substituer ses propres motifs à ceux de l'autorité précédente ou du recourant (Hohl, Procédure civile, tome II, 2 e éd.,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CPC commenté, op. cit., n. 4 et 5 ad art. 321 CPC et les réf. cit.).</w:t>
      </w:r>
    </w:p>
    <w:p>
      <w:r>
        <w:rPr>
          <w:b/>
        </w:rPr>
        <w:t>E. 2.2</w:t>
      </w:r>
    </w:p>
    <w:p>
      <w:r>
        <w:t>En procédure de recours, les pièces nouvelles sont irrecevables (art. 326 al. 1 CPC). En l’espèce, les pièces produites par la recourante au stade du recours se révèlent dès lors irrecevables.</w:t>
      </w:r>
    </w:p>
    <w:p>
      <w:r>
        <w:rPr>
          <w:b/>
        </w:rPr>
        <w:t>E. 3.1</w:t>
      </w:r>
    </w:p>
    <w:p>
      <w:r>
        <w:t>La recourante conteste ne pas avoir droit à l'assistance judiciaire. Elle fait grief au premier juge d’avoir retenu que ses revenus lui permettaient d'assumer des acomptes d'honoraires d'avocat sans entamer la part nécessaire à son propre entretien et à celui des siens. En particulier, elle conteste vivre en concubinage. A cet égard, elle indique que si le nom de son ami B.H.________ figure sur le bail à loyer produit à l'appui de la demande d'assistance judiciaire, ce serait uniquement parce que ce dernier aurait accepté de le signer afin de se porter garant du paiement du loyer. Son ami serait titulaire de son propre bail à loyer pour un appartement qu'il occuperait réellement. En déduisant de cette pièce l’existence d’un concubinage, le premier juge aurait fait preuve d'arbitraire.</w:t>
      </w:r>
    </w:p>
    <w:p>
      <w:r>
        <w:rPr>
          <w:b/>
        </w:rPr>
        <w:t>E. 3.2</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 RS 101). Une personne est dans le besoin lorsqu'elle ne bénéficie pas de moyens lui permettant d'assumer les frais de procédure prévisibles, sans porter atteinte à son minimum vital ou à celui de sa famille (ATF 128 I 225 consid. 2.3 ; ATF 127 I 202 consid. 3b et les arrêts cités).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(ATF 120 la 179 consid. 3a). Lorsque le requérant vit en concubinage, l’existence d’un ménage commun doit être pris en considération dans le calcul des besoins du concubin partie au procès (ATF 142 III 36 consid. 2.3, JdT 2016 II 444 note Sandoz).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(ATF 141 III 369 consid. 4.1 ; ATF 135 I 221 consid. 5.1 ; TF 5A_810/2011 du 7 février 2012 consid. 2.3), ainsi que des frais d’administration des preuves à la charge de la partie requérante (TF 4A_696/2016 du 21 avril 2017 consid. 2.1). Le requérant doit en outre pouvoir disposer d’une réserve pour dépenses inattendues (TF 8C_310/2016 du 7 décembre 2016 consid. 5.2, RSPC 2017 p. 133).</w:t>
      </w:r>
    </w:p>
    <w:p>
      <w:r>
        <w:rPr>
          <w:b/>
        </w:rPr>
        <w:t>E. 3.3</w:t>
      </w:r>
    </w:p>
    <w:p>
      <w:r>
        <w:t>En l’espèce, la recourante n’a pas indiqué dans le formulaire de demande d’assistance judiciaire signé le 27 juin 2017 qu’elle vivrait en concubinage. Le montant du loyer allégué correspond au loyer total figurant sur le contrat de bail produit. Au chiffre 7 du formulaire, la recourante a déclaré avoir donné des renseignements véridiques. Parmi les pièces du dossier de première instance, le rapport d'évaluation du SPJ du 25 juillet 2016 ne fait pas état d’un concubinage. Il y est mentionné que la recourante réside dans un appartement de 4 pièces et demie à Vevey depuis avril 2016, que l’enfant P.________ y dispose de sa propre chambre et que la nièce majeure de la recourante y dort parfois lorsqu'elle garde l’enfant. Le rapport de police du 17 juin 2017 indique quant à lui que B.H.________ serait domicilié rue [...] à Vevey. Enfin dans les écritures de première instance, il est fait mention d’un ami, mais pas d’un concubin. D’un autre côté, un certain nombre d’autres éléments au dossier plaident en faveur d’un concubinage : B.H.________ est cotitulaire et cosignataire du bail de l’appartement dans lequel vit la recourante à la la route [...] à Vevey ; la recourante a donné naissance récemment, soit le [...] 2017 à un fils, C.H.________, dont B.H.________ est le père ; aucune pension n’est versée en l’état par B.H.________ en faveur de son fils. En définitive, en l’état de l’instruction, il n’est pas établi si la recourante vit en concubinage ou non. Au cas où cela ne serait pas le cas et en reprenant pour le surplus les calculs effectués par le premier juge, les charges de la recourante s’élèveraient à 6'244 fr. 40 (1.25 x [1'350 + 400 + 400] + 2'250 + 526.90 + 330 + 450). Dans une telle situation, ses revenus par 6'633 fr. ne lui permettraient notamment pas de s’acquitter des deux avances de frais qui lui ont été demandées, par 600 fr., respectivement 3'000 francs. Il est en outre précisé que la recourante a requis la preuve par expertise dans le cadre de sa demande en modification de jugement de divorce et qu’une réserve pour dépenses inattendues doit encore lui être laissée. La Chambre de céans ne disposant pas d’une cognition complète en fait, il convient d’annuler les décisions entreprises et de renvoyer la cause au premier juge pour qu’il instruise sommairement la question du concubinage et qu’il statue à nouveau.</w:t>
      </w:r>
    </w:p>
    <w:p>
      <w:r>
        <w:rPr>
          <w:b/>
        </w:rPr>
        <w:t>E. 4</w:t>
      </w:r>
    </w:p>
    <w:p>
      <w:r>
        <w:t>En définitive, les recours doivent être partiellement admis. Les décisions entreprises doivent être annulées et la cause renvoyée au premier juge pour nouvelle instruction et nouvelle décision dans le sens des considérants. Les frais judiciaire de deuxième instance, arrêtés à 100 fr. (art. 69 al. 3 TFJC [tarif des frais judiciaires civils du 28 septembre 2010 ; RSV 270.11.5]), seront laissés à la charge de l’Etat, conformément à l’art. 107 al. 2 CPC. Il n’y a pas lieu à l’allocation de dépens, l’Etat ne pouvant pas être considéré comme une partie adverse (Tappy, CPC commenté, op. cit., n. 34 ad art. 107 CPC). Par ces motifs, la Chambre des recours civile du Tribunal cantonal, prononce : I. Les causes sont jointes. II. Les recours sont partiellement admis. III. Les décisions sont annulées et la cause est renvoyée au premier juge pour nouvelle instruction et nouvelle décision dans le sens des considérants. IV. Les frais judiciaires de deuxième instance, arrêtés à 100 fr. (cent francs), sont laissés à la charge de l'Etat. V. Il n’est pas alloué de dépens. VI. L’arrêt est exécutoire. La présidente :               Le greffier : Du L'arrêt qui précède, dont la rédaction a été approuvée à huis clos, est notifié à : ‑ Me Franck-Olivier Karlen (pour G.________).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