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839 vom 19. September 2017</w:t>
      </w:r>
    </w:p>
    <w:p>
      <w:r>
        <w:t>VD Tribunal cantonal, 2017-09-19, FR</w:t>
      </w:r>
    </w:p>
    <w:p>
      <w:r>
        <w:rPr>
          <w:b/>
        </w:rPr>
        <w:t xml:space="preserve">Quelle: </w:t>
      </w:r>
      <w:r>
        <w:t>https://mcp.opencaselaw.ch/entscheid/vd_findinfo_HC___2017___839</w:t>
      </w:r>
    </w:p>
    <w:p>
      <w:r>
        <w:t>FR: VD_FINDINFO HC / 2017 / 839 du 19 septembre 2017</w:t>
      </w:r>
    </w:p>
    <w:p>
      <w:r>
        <w:t>IT: VD_FINDINFO HC / 2017 / 839 del 19 settembre 2017</w:t>
      </w:r>
    </w:p>
    <w:p>
      <w:pPr>
        <w:pStyle w:val="Heading2"/>
      </w:pPr>
      <w:r>
        <w:t>Regeste</w:t>
      </w:r>
    </w:p>
    <w:p>
      <w:r>
        <w:t>RÈGLEMENT DUBLIN, MESURE DE CONTRAINTE{DROIT DES ÉTRANGERS}, DÉTENTION AUX FINS D'EXPULSION, DÉTENTION ILLICITE, PROPORTIONNALITÉ | 76 al. 1 let. b ch. 3 LEtr, 76 al. 1 let. b ch. 4 LEtr, 80 LEtr</w:t>
      </w:r>
    </w:p>
    <w:p>
      <w:pPr>
        <w:pStyle w:val="Heading2"/>
      </w:pPr>
      <w:r>
        <w:t>Erwägungen</w:t>
      </w:r>
    </w:p>
    <w:p>
      <w:r>
        <w:rPr>
          <w:b/>
        </w:rPr>
        <w:t>E. 1</w:t>
      </w:r>
    </w:p>
    <w:p>
      <w:r>
        <w:t>LVLEtr [loi d'application dans le canton de Vaud de la législation fédérale sur les étrangers du 18 décembre 2007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w:t>
      </w:r>
    </w:p>
    <w:p>
      <w:r>
        <w:rPr>
          <w:b/>
        </w:rPr>
        <w:t>E. 2.1</w:t>
      </w:r>
    </w:p>
    <w:p>
      <w:r>
        <w:t>Le Juge de paix du district de Lausanne est l'autorité compétente en vertu des art. 17 et 20 LVLEtr. Saisi d'une requête motivée et documentée du SPOP, il a procédé à l'audition du recourant le lendemain et a résumé ses déclarations dans ce qu'elles avaient d'utile (art. 21 al. 1 et 2 LVLEtr). A l'issue de l'audition, le premier juge a immédiatement rendu un ordre de détention et sa décision motivée a été notifiée dans le délai légal de nonante-six heures (art. 16 al. 1 LVLEtr). Le recourant a été informé de son droit de demander la désignation d'un conseil d'office (art. 24 al. 2 LVLEtr). Un conseil d'office lui a d'ailleurs été désigné.</w:t>
      </w:r>
    </w:p>
    <w:p>
      <w:r>
        <w:rPr>
          <w:b/>
        </w:rPr>
        <w:t>E. 2.2</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w:t>
      </w:r>
    </w:p>
    <w:p>
      <w:r>
        <w:rPr>
          <w:b/>
        </w:rPr>
        <w:t>E. 3.1</w:t>
      </w:r>
    </w:p>
    <w:p>
      <w:r>
        <w:t>Le recourant fait d'abord valoir que sa détention est illicite. Il invoque les art. 7 et 13 du Règlement III de Dublin (règlement UE No 604/2013 du 26 juin 2013) qui lui permettraient d'être acheminé en Italie et les directives sur le retour de l'Union européenne (directive 2008/115/CE du 16 décembre 2008) prévoyant que si les Etats membres accordent un droit de séjour pour des motifs humanitaires à un ressortissant d'un pays tiers en séjour irrégulier sur leur territoire, si une décision de retour avait déjà été prise, elle est annulée ou suspendue pour la durée de validité du titre de séjour. Enfin, il fait valoir que la décision du SEM de refus d'entrer en matière sur la demande de reconsidération au motif que l'avance de frais n'aurait pas été exécutée est illégale.</w:t>
      </w:r>
    </w:p>
    <w:p>
      <w:r>
        <w:rPr>
          <w:b/>
        </w:rPr>
        <w:t>E. 3.2.1</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3.2.2</w:t>
      </w:r>
    </w:p>
    <w:p>
      <w:r>
        <w:t>Selon l'art. 29 al. 2 du Règlement Dublin III – applicable en vertu d'un échange de notes du 14 août 2013 entre la Suisse et l'Union européenne (RS 0.142.392.680.01) –, si le transfert de la personne n'est pas exécuté dans le délai de six mois (ndr : dès l'acceptation par l'Etat membre de la requête aux fins de prise en charge [art. 29 al. 1 dudit règlement]), l'Etat membre responsable est libéré de son obligation de prendre en charge ou de reprendre en charge la personne concernée et la responsabilité est alors transférée à l'Etat membre requérant. Ce délai peut être porté à un an au maximum s'il n'a pas pu être procédé au transfert en raison d'un emprisonnement de la personne concernée ou à dix-huit mois au maximum si la personne concernée prend la fuite (al. 2).</w:t>
      </w:r>
    </w:p>
    <w:p>
      <w:r>
        <w:rPr>
          <w:b/>
        </w:rPr>
        <w:t>E. 3.2.3</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2C_1006/2015 du 17 novembre 2015 consid. 8.2 ; TF 2C_256/2013 du 10 avril 2013 consid. 4.5 ; TF 2C_35/2009 du 13 février 2009 consid. 6.2).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3.3</w:t>
      </w:r>
    </w:p>
    <w:p>
      <w:r>
        <w:t>En l'espèce, le SEM a rendu le 1 er décembre 2015 une décision de non-entrée en matière sur la demande d'asile et de renvoi du recourant en Italie. Le délai pour effectuer le transfert Dublin est arrivé à échéance le 24 mai 2016. Comme ce délai est parvenu à échéance sans que le transfert ait pu être exécuté, le SEM a levé sa décision du 1 er décembre 2015 et a, par décision du 28 juin 2016, ordonné la réouverture de la procédure d'asile. Par décision du 6 septembre 2016, le SEM a rejeté la demande d'asile et prononcé le renvoi de Suisse du recourant, avec un délai pour quitter le territoire au 1 er novembre 2016. Le SPOP a annoncé au SEM le 10 avril 2017 la disparition de l'intéressé et son inscription au RIPOL. Le Tribunal de [...] (Italie) a prononcé le 8 mai 2017 une mesure de protection en faveur du recourant. Le 6 juin 2017, le conseil du recourant a déposé une demande de reconsidération auprès du SEM, en se fondant sur la décision italienne précitée. Le 14 juin 2017, le SEM a indiqué ne pas être lié par l'appréciation des autorités italiennes, qui ont considéré que la présence du groupe terroriste de Boko Haram constituait une situation de grande terreur justifiant la protection de l'intéressé. Au contraire, le SEM a considéré que la région d'origine du recourant n'était pas touchée par le groupe terroriste en question, de sorte que son retour était raisonnablement exigible et possible, ce qui conduisait à la confirmation du renvoi. Au vu de la jurisprudence précitée, il n'appartient pas au juge de l'exécution du renvoi de revoir la légalité des décisions rendues par le SEM, sauf situation exceptionnelle non réalisée en l'espèce. En outre, le recourant ne peut se prévaloir des dispositions du Règlement Dublin III qu'il invoque, puisque son transfert en Italie n'a pas pu être effectué dans les délais prévu par ce règlement et que la Suisse a repris la procédure d'asile. Par ailleurs, dans la mesure où le recourant a fait l’objet d’une décision définitive et exécutoire de renvoi, qu’il a commis des infractions en Suisse, dont un crime, et qu’il a manifesté son refus de retourner dans son pays d’origine ; la mise en détention administrative repose sur des motifs suffisants. La détention du recourant n'est donc pas illicite et les conditions d'application de l'art. 76 al. 1 let. b ch. 3 et 4 LEtr sont manifestement remplies, ce que le recourant ne conteste d'ailleurs pas.</w:t>
      </w:r>
    </w:p>
    <w:p>
      <w:r>
        <w:rPr>
          <w:b/>
        </w:rPr>
        <w:t>E. 4.1</w:t>
      </w:r>
    </w:p>
    <w:p>
      <w:r>
        <w:t>Le recourant invoque encore une violation du principe de la proportionnalité, car plutôt que d'être renvoyé dans son pays d'origine, il pourrait être reconduit à la frontière italienne. Il se prévaut de l'art. 80 al. 6 let. a LEtr.</w:t>
      </w:r>
    </w:p>
    <w:p>
      <w:r>
        <w:rPr>
          <w:b/>
        </w:rPr>
        <w:t>E. 4.2.1</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–notamment lorsque l'exécution du renvoi ou de l'expulsion s'avère impossible pour des raisons juridiques ou matérielles (al.</w:t>
      </w:r>
    </w:p>
    <w:p>
      <w:r>
        <w:rPr>
          <w:b/>
        </w:rPr>
        <w:t>E. 4.2.2</w:t>
      </w:r>
    </w:p>
    <w:p>
      <w:r>
        <w:t>Pour que la mesure de contrainte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Il, Les droits fondamentaux, 3 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4.3</w:t>
      </w:r>
    </w:p>
    <w:p>
      <w:r>
        <w:t>On ne discerne aucun motif qui relèverait dans le cas d'espèce d'une violation du principe de la proportionnalité. Le recourant ne peut exiger son renvoi en Italie, car il n'a aucun titre de séjour dans un Etat tiers (art. 69 al. 2 LEtr) et avait la possibilité de s'y rendre par ses propres moyens. Ayant choisi de rester dans la clandestinité en Suisse et d'y commettre des infractions, il ne peut pas se soustraire aux mesures de contrainte ordonnées au motif qu'il bénéficie d'une mesure de protection des autorités italiennes, alors même que les autorités suisses en matière d'asile se sont considérées comme compétentes. Pour le surplus, la détention du recourant n’est pas contraire à la loi, elle apparaît appropriée et nécessaire, et demeure dans le cadre du délai ordinaire prévu par la loi (art. 79 al. 1 LEtr). La mise en détention apparaît comme étant la seule mesure apte à assurer l'exécution du renvoi au vu du refus manifeste de collaborer du recourant. L'exécution de cette mesure a par ailleurs lieu dans un établissement adéquat. La mise en détention, d'une durée fixée au maximum légal, apparaît en définitive comme une mesure proportionnée au cas du recourant. 5. 5.1 Il s'ensuit que le recours doit être rejeté et l'ordonnance entreprise confirmée. L'arrêt peut être rendu sans frais (art. 50 LPA-VD). 5.2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Jacques Emery a droit à une rémunération équitable pour ses opérations et débours dans la procédure de recours sur la base de sa liste d'opérations produite le 12 septembre 2017 totalisant 14 heures de travail d’avocat. Ce temps apparaît manifestement excessif et doit être réduit. Le temps consacré aux recherches et à la rédaction du recours (4 heures pour les recherches et 6 heures et 30 minutes pour la rédaction) doit être réduit. On allouera donc 4 heures (une heure pour les recherches et 3 heures pour la rédaction) pour ces opérations. En outre, la traduction de la totalité de la décision italienne n'était pas nécessaire et le temps qui y a été consacré doit être réduit à une heure. C'est donc un total de 6 heures d'activité d'avocat qui doit être retenu comprenant également une heure pour l'étude du dossier, au tarif horaire de 180 francs. Les débours peuvent être arrêtés à 50 francs. Sur cette base, l'indemnité de Me Emery sera arrêtée à 1'220 fr. 40, TVA et débours compris et sera laissée à la charge de l'Etat. Par ces motifs, la Chambre des recours civile du Tribunal cantonal, prononce : I. Le recours est rejeté. II. L’ordonnance est confirmée. III. L’arrêt est rendu sans frais. IV. Une indemnité de 1'220 fr. 40 (mille deux cent vingt francs et quarante centimes), débours et TVA compris, est allouée à Me Jacques Emery, conseil d’office du recourant. V. L’indemnité allouée au chiffre IV ci-dessus est laissée à la charge de l’Etat. VI. L’arrêt est exécutoire. Le vice-président : La greffière : Du L'arrêt qui précède, dont la rédaction a été approuvée à huis clos, est notifié à : ‑ Me Jacques Emery (pour A.________), ‑ Service de la population, secteur juridique. Le présent arrêt peut faire l'objet d'un recours en matière de droit public devant le Tribunal fédéral au sens des art. 82 ss LTF (loi du 17 juin 2005 sur le Tribunal fédér 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r>
        <w:rPr>
          <w:b/>
        </w:rPr>
        <w:t>E. 6</w:t>
      </w:r>
    </w:p>
    <w:p>
      <w:r>
        <w:t>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consid. 4 ; TF 2C_473/2010 du 25 juin 2010 consid. 4.1 et les réf. citées). Tel est par exemple le cas si le déplacement de la personne concernée n'est pas concevable pour des raisons de santé ou qu'un Etat refuse de reprendre certains de ses ressortissants (ATF 125 II 217 consid. 2 ; Göksu, Bundesgesetz über die Auslanderinnen und Auslander,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(ECHR A.S. c. Switzerland, n° 39350/13 du 30 juin 2015, § 25 ss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