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793 vom 5. September 2017</w:t>
      </w:r>
    </w:p>
    <w:p>
      <w:r>
        <w:t>VD Tribunal cantonal, 2017-09-05, FR</w:t>
      </w:r>
    </w:p>
    <w:p>
      <w:r>
        <w:rPr>
          <w:b/>
        </w:rPr>
        <w:t xml:space="preserve">Quelle: </w:t>
      </w:r>
      <w:r>
        <w:t>https://mcp.opencaselaw.ch/entscheid/vd_findinfo_HC___2017___793</w:t>
      </w:r>
    </w:p>
    <w:p>
      <w:r>
        <w:t>FR: VD_FINDINFO HC / 2017 / 793 du 5 septembre 2017</w:t>
      </w:r>
    </w:p>
    <w:p>
      <w:r>
        <w:t>IT: VD_FINDINFO HC / 2017 / 793 del 5 settembre 2017</w:t>
      </w:r>
    </w:p>
    <w:p>
      <w:pPr>
        <w:pStyle w:val="Heading2"/>
      </w:pPr>
      <w:r>
        <w:t>Regeste</w:t>
      </w:r>
    </w:p>
    <w:p>
      <w:r>
        <w:t>MESURE DE CONTRAINTE{DROIT DES ÉTRANGERS} | 27 LVLEtr, 19 C-DAE, 20 C-DAE</w:t>
      </w:r>
    </w:p>
    <w:p>
      <w:pPr>
        <w:pStyle w:val="Heading2"/>
      </w:pPr>
      <w:r>
        <w:t>Erwägungen</w:t>
      </w:r>
    </w:p>
    <w:p>
      <w:r>
        <w:rPr>
          <w:b/>
        </w:rPr>
        <w:t>E. 1</w:t>
      </w:r>
    </w:p>
    <w:p>
      <w:r>
        <w:t>Conformément à l'art. 27 LVLEtr (loi du 18 décembre 2007 d'application dans le Canton de Vaud de la LEtr ; RSV 142.11), toute réclamation concernant la détention doit être adressée au Tribunal cantonal, soit, en l'occurrence, la Chambre des recours civile (art. 73 al. 1 LOJV [loi d'organisation judiciaire du 12 décembre 1979 ; RSV 173.01]), dans les dix jours à compter de la notification de la décision (art. 30 al. 2 LVLEtr). La réclamation, formée en temps utile, est ainsi recevable.</w:t>
      </w:r>
    </w:p>
    <w:p>
      <w:r>
        <w:rPr>
          <w:b/>
        </w:rPr>
        <w:t>E. 2</w:t>
      </w:r>
    </w:p>
    <w:p>
      <w:r>
        <w:t>Le recourant souhaite pouvoir travailler et affirme ne pas avoir la possibilité de le faire. Il indique également être détenu 23 heures sur 24 et ne pas pouvoir accéder à un espace en plein air durant plus d'une heure par jour.</w:t>
      </w:r>
    </w:p>
    <w:p>
      <w:r>
        <w:rPr>
          <w:b/>
        </w:rPr>
        <w:t>E. 2.1</w:t>
      </w:r>
    </w:p>
    <w:p>
      <w:r>
        <w:t>Conformément à l'art. 26 LVLEtr, lorsque la détention a lieu dans un établissement concordataire, le régime et les modalités de la détention ordonnée en application de la législation fédérale sont réglés par le concordat du 4 juillet 1996 sur l'exécution de la détention administrative à l'égard des étrangers, le règlement d'application de ce concordat et le règlement de l'établissement concordataire concerné. Lorsque la détention a lieu dans un établissement non concordataire, les dispositions du concordat du 4 juillet 1996 sur l'exécution de la détention administrative à l'égard des étrangers et du règlement d'application de ce concordat sont applicables par analogie, pour autant que les exigences en matière de sécurité et d'organisation de cet établissement le permettent Aux termes de l'art. 19 du Concordat sur l'exécution de la détention administrative à l'égard des étrangers (C-DAE; RSV 142.91), la direction propose au détenu, dans la mesure du possible, des occupations rémunérées et des activités diverses. L'art. 20 C-DAE dispose que le détenu peut accéder librement à un espace en plein air pendant la journée et il a droit à au moins une heure de promenade par jour, dès le début de la détention. Ces standards sont conformes à la jurisprudence du Tribunal fédéral (ATF 139 IV 41 consid. 3.2; ATF 123 I 112 consid. 4d; ATF 118 la 64).</w:t>
      </w:r>
    </w:p>
    <w:p>
      <w:r>
        <w:rPr>
          <w:b/>
        </w:rPr>
        <w:t>E. 2.2</w:t>
      </w:r>
    </w:p>
    <w:p>
      <w:r>
        <w:t>L'Etablissement de Frambois, dans lequel se trouve actuellement le recourant est un établissement concordataire qui offre toutes les conditions de détention prévues aux art. 19 et 20 du concordat précité. Il est ainsi constant que cet établissement dispose d'un accès en plein air et d'activités pour les détenus, étant précisé, pour ces dernières, que le concordat les prévoit « dans la mesure du possible », ce qui n'a pas de caractère contraignant pour l'établissement. De toute manière, un vol à destination de la Gambie est prévu pour le courant du mois de septembre 2017, ce qui relativise le besoin d'occupation du recourant.</w:t>
      </w:r>
    </w:p>
    <w:p>
      <w:r>
        <w:rPr>
          <w:b/>
        </w:rPr>
        <w:t>E. 3</w:t>
      </w:r>
    </w:p>
    <w:p>
      <w:r>
        <w:t>En définitive, à supposer qu'elle ne soit pas devenue sans objet en vertu du changement de lieu de détention après son dépôt, la réclamation doit être rejetée. 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29 août 2017 par Me Stève Kalbermatten, il y a lieu d’admettre qu’il a consacré un total de 3 heures et 30 minutes à l'accomplissement de son mandat, ses débours se montant 140 fr. 90, vacation comprise. Au tarif horaire de 180 fr., l’indemnité d’office due à Me Kalbermatten doit être arrêtée à 832 fr. 55 au total, soit 630 fr. d'honoraires, des débours par 20 fr. 90, une vacation par 120 fr., auxquels il convient d’ajouter la TVA sur le tout, par 61 fr. 65. L'indemnité d'interprète, qui s'élève à 195 fr., est laissée à la charge de l'Etat. Le présent arrêt peut être rendu sans frais judiciaires (art. 50 LPA-VD). Par ces motifs, la Chambre des recours civile du Tribunal cantonal, prononce : I. La réclamation est rejetée. II. L'indemnité de Me Stève Kalbermatten, conseil d'office de L.________, est fixé à 832 fr. 55 (huit cent trente-deux francs et cinquante-cinq centimes), TVA et débours compris. III. L'arrêt, rendu sans frais, est exécutoire. La présidente :               La greffière : Du L'arrêt qui précède, dont la rédaction a été approuvée à huis clos, est notifié à : ‑ Me Stève Kalbermatten, avocat (pour L.________), ‑ Service de la population, Secteur départs.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