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59 vom 19. Januar 2017</w:t>
      </w:r>
    </w:p>
    <w:p>
      <w:r>
        <w:t>VD Tribunal cantonal, 2017-01-19, FR</w:t>
      </w:r>
    </w:p>
    <w:p>
      <w:r>
        <w:rPr>
          <w:b/>
        </w:rPr>
        <w:t xml:space="preserve">Quelle: </w:t>
      </w:r>
      <w:r>
        <w:t>https://mcp.opencaselaw.ch/entscheid/vd_findinfo_HC___2017___59</w:t>
      </w:r>
    </w:p>
    <w:p>
      <w:r>
        <w:t>FR: VD_FINDINFO HC / 2017 / 59 du 19 janvier 2017</w:t>
      </w:r>
    </w:p>
    <w:p>
      <w:r>
        <w:t>IT: VD_FINDINFO HC / 2017 / 59 del 19 gennaio 2017</w:t>
      </w:r>
    </w:p>
    <w:p>
      <w:pPr>
        <w:pStyle w:val="Heading2"/>
      </w:pPr>
      <w:r>
        <w:t>Regeste</w:t>
      </w:r>
    </w:p>
    <w:p>
      <w:r>
        <w:t>DROIT D'ÊTRE ENTENDU, DROIT DE S'EXPLIQUER, DROIT À LA PREUVE, NOUVEAU MOYEN DE FAIT, EXÉCUTION FORCÉE, TRANSACTION JUDICIAIRE, EXPULSION DE LOCATAIRE, FRAIS DE LA PROCÉDURE | 29 al. 2 Cst., 104 al. 1 CPC (CH), 338 CPC (CH), 341 al. 3 CPC (CH)</w:t>
      </w:r>
    </w:p>
    <w:p>
      <w:pPr>
        <w:pStyle w:val="Heading2"/>
      </w:pPr>
      <w:r>
        <w:t>Erwägungen</w:t>
      </w:r>
    </w:p>
    <w:p>
      <w:r>
        <w:rPr>
          <w:b/>
        </w:rPr>
        <w:t>E. 1</w:t>
      </w:r>
    </w:p>
    <w:p>
      <w:r>
        <w:t>La voie du recours de l’art. 319 let. a CPC (Code de procédure civile du 19 décembre 2008 ; RS 272) est ouverte contre les décisions du tribunal de l’exécution, la voie de l’appel étant exclue par l’art. 309 let. a CPC (Jeandin, CPC commenté, 2011, n. 5 ad art. 309 CPC, p. 1246 et n. 22 ad art. 341 CPC, p. 1334). La procédure sommaire est applicable à la procédure d’exécution (art. 339 al. 2 CPC), de sorte que le recours doit s’exercer dans un délai de dix jours (art. 321 al. 2 CPC). Interjeté en temps utile par des parties qui y ont un intérêt digne de protection (art. 59 al. 2 let. a CPC), le recours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LTF). Les conclusions, les allégations de fait et les preuves nouvelles sont irrecevables (art. 326 al. 1 CPC).</w:t>
      </w:r>
    </w:p>
    <w:p>
      <w:r>
        <w:rPr>
          <w:b/>
        </w:rPr>
        <w:t>E. 2.2</w:t>
      </w:r>
    </w:p>
    <w:p>
      <w:r>
        <w:t>En l’espèce, la pièce produite le 16 janvier 2017 par les recourants ne figure pas déjà au dossier de première instance, de sorte que cette pièce nouvelle doit être considérée comme irrecevable.</w:t>
      </w:r>
    </w:p>
    <w:p>
      <w:r>
        <w:rPr>
          <w:b/>
        </w:rPr>
        <w:t>E. 3.1</w:t>
      </w:r>
    </w:p>
    <w:p>
      <w:r>
        <w:t>Les recourants contestent d'abord le caractère directement exécutoire de la transaction signée par les parties le 14 mars 2014 devant la Commission préfectorale de conciliation du district de Morges.</w:t>
      </w:r>
    </w:p>
    <w:p>
      <w:r>
        <w:rPr>
          <w:b/>
        </w:rPr>
        <w:t>E. 3.2</w:t>
      </w:r>
    </w:p>
    <w:p>
      <w:r>
        <w:t>Aux termes de l'art. 338 CPC, si la décision ne peut être exécutée directement, une requête d'exécution est présentée au tribunal de l'exécution (al. 1), le requérant devant établir les conditions de l'exécution de la décision et fournir les documents nécessaires (al. 2). Le fardeau de la preuve du caractère exécutoire de la décision incombe au requérant, tout comme celui des faits pertinents ayant une incidence dans la détermination du mode d'exécution idoine et des mesures d'exécution à prendre (Message du 28 juin 2006 relatif au Code de procédure civile suisse, FF 2006 6841, p. 6990 ; Jeandin, op.cit., n. 5 ad art. 338 CPC).</w:t>
      </w:r>
    </w:p>
    <w:p>
      <w:r>
        <w:rPr>
          <w:b/>
        </w:rPr>
        <w:t>E. 3.3</w:t>
      </w:r>
    </w:p>
    <w:p>
      <w:r>
        <w:t>En l’espèce, les recourants se méprennent totalement sur la portée des art. 335ss CPC consacrés à l'exécution des décisions. La transaction signée le 14 mars 2014 devant la Commission préfectorale de conciliation du district de Morges a les effets d'une décision entrée en force, ce que précise du reste expressément le procès-verbal établi par cette autorité et remis aux parties ; les recourants l’admettent d’ailleurs eux-mêmes (recours, p. 13). L'intimée a déposé le 6 octobre 2016 une requête d'exécution forcée et a complété ses conclusions le 2 décembre 2016 en indiquant les mesures d'exécution forcée qu'elle sollicitait. Les recourants ont été invités à se déterminer sur cette requête, de sorte que les art. 338 et 341 CPC – cette dernière disposition prévoyant que le tribunal d’exécution fixe à la partie succombante un bref délai pour se déterminer – ont été respectés et la procédure d'exécution suivie conformément à ces dispositions. En outre, dans la mesure où la transaction prévoit, à son chiffre 3, le départ irrévocable des locataires du logement litigieux, au plus tard le 30 septembre 2016 à midi, libre de toute personne et de tout objet, c’est à tort que les recourants prétendent que l’intimée, en sa qualité de bailleresse, devait « obtenir dans un premier temps une décision d’expulsion formelle et idoine ». Il n'y a dès lors aucun motif à annuler la décision attaquée. Le moyen, mal fondé, doit donc être rejeté.</w:t>
      </w:r>
    </w:p>
    <w:p>
      <w:r>
        <w:rPr>
          <w:b/>
        </w:rPr>
        <w:t>E. 4.1</w:t>
      </w:r>
    </w:p>
    <w:p>
      <w:r>
        <w:t>Les recourants soutiennent ensuite que l’ordonnance attaquée consacrerait une violation de l'art. 104 CPC, car elle ne comporte pas de décision sur les frais.</w:t>
      </w:r>
    </w:p>
    <w:p>
      <w:r>
        <w:rPr>
          <w:b/>
        </w:rPr>
        <w:t>E. 4.2</w:t>
      </w:r>
    </w:p>
    <w:p>
      <w:r>
        <w:t>Aux termes de l'art. 104 al. 1 CPC, le tribunal statue sur les frais et dépens en règle générale dans la décision finale. La formulation de l'art. 104 al. 1 CPC laisse ainsi un pouvoir d'appréciation certain au premier juge, l'utilisation de la terminologie « en règle générale » en étant l'expression.</w:t>
      </w:r>
    </w:p>
    <w:p>
      <w:r>
        <w:rPr>
          <w:b/>
        </w:rPr>
        <w:t>E. 4.3</w:t>
      </w:r>
    </w:p>
    <w:p>
      <w:r>
        <w:t>En l’occurrence, les frais de la procédure d'exécution forcée ne seront connus qu'une fois l'expulsion exécutée, de sorte que c'est à bon droit que le premier juge a prévu que les frais seraient arrêtés à l'issue de la procédure. Mal fondé, ce moyen doit également être rejeté.</w:t>
      </w:r>
    </w:p>
    <w:p>
      <w:r>
        <w:rPr>
          <w:b/>
        </w:rPr>
        <w:t>E. 5.1</w:t>
      </w:r>
    </w:p>
    <w:p>
      <w:r>
        <w:t>Les recourants invoquent également une violation de l'art. 341 CPC. Ils relèvent une impossibilité objective d'exécuter la convention, car ils auraient fait l'objet de poursuites de la part de l'intimée qui les auraient empêchés de trouver un nouveau logement.</w:t>
      </w:r>
    </w:p>
    <w:p>
      <w:r>
        <w:rPr>
          <w:b/>
        </w:rPr>
        <w:t>E. 5.2</w:t>
      </w:r>
    </w:p>
    <w:p>
      <w:r>
        <w:t>Conformément à l'art. 341 al. 3 CPC, dans le cadre de l'examen du caractère exécutoire par le tribunal de l'exécution, la partie succombante sur le fond peut uniquement alléguer des faits s'opposant à l'exécution de la décision et qui se sont produits après la notification de celle-ci, par exemple, le sursis, la prescription ou la péremption de la prestation due. Au stade de la procédure d'exécution, qui ne saurait être confondue avec une voie de remise en cause de la décision au fond, le cité ne peut revenir sur l'objet du litige puisque le jugement déploie l'autorité de chose jugée. En conséquence, seuls des faits survenus postérieurement au jour où le jugement a été rendu et faisant obstacle à son exécution peuvent être allégués par le cité. Il doit s'agir de vrais novas, dont la survenance a pour conséquence l'extinction de la prétention à exécuter ou le report de l'exigibilité de la prestation (Jeandin, op. cit., n. 16 ad art. 341 CPC).</w:t>
      </w:r>
    </w:p>
    <w:p>
      <w:r>
        <w:rPr>
          <w:b/>
        </w:rPr>
        <w:t>E. 5.3</w:t>
      </w:r>
    </w:p>
    <w:p>
      <w:r>
        <w:t>En l’espèce, le premier juge a déjà examiné la prétendue impossibilité de s'exécuter invoquée par les recourants et l'a écartée pour des motifs pertinents auxquels la chambre de céans ne peut qu'adhérer, savoir que depuis octobre 2016 les recourants sont libres de rechercher un logement, les poursuites ayant été radiées. Ainsi, depuis cette date à tous le moins et jusqu'à l'expulsion des recourants prévue pour le 2 février 2017, ils ont/auront disposé d'un délai suffisant de quatre mois pour trouver une solution de relogement. Ce moyen est également mal fondé et doit donc être rejeté.</w:t>
      </w:r>
    </w:p>
    <w:p>
      <w:r>
        <w:rPr>
          <w:b/>
        </w:rPr>
        <w:t>E. 6.1</w:t>
      </w:r>
    </w:p>
    <w:p>
      <w:r>
        <w:t>Les recourants invoquent encore une violation de leur droit d'être entendus. Ils n'auraient pas pu répliquer et présenter toutes les preuves nécessaires à leur défense.</w:t>
      </w:r>
    </w:p>
    <w:p>
      <w:r>
        <w:rPr>
          <w:b/>
        </w:rPr>
        <w:t>E. 6.2</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Le droit d'être entendu comprend le droit pour le particulier notamment de s'expliquer avant qu'une décision ne soit prise à son détriment (cf. ATF 124 I 49 consid. 3a ; ATF 124 I 241 consid. 2 ; ATF 122 I 53 consid. 4a et les arrêts cités ; CREC 29 octobre 2013/323 consid. 3.1.2). Avant de rendre son jugement, l'autorité doit ainsi communiquer aux parties toute prise de position nouvelle versée au dossier – que celle-ci contienne ou non des éléments nouveaux et qu'elle soit ou non susceptible concrètement d'influer sur le jugement à rendre – pour permettre à celles-ci de décider si elles veulent ou non faire usage de leur faculté de se déterminer (ATF 139 1189 consid. 3.2 ; TF 5A_ 263/2013 du 13 août 2013 consid. 2.1 et les réf. citées). Lorsque le droit de procédure prévoit un seul échange d'écritures, l'autorité peut toutefois se limiter à transmettre pour information les écritures des parties, sans renvoyer formellement le destinataire à son droit de réplique. Si celui-ci ne réagit pas dans un délai approprié, l'autorité peut admettre qu'il a renoncé à son droit de réplique (ATF 133 I 98 ; ATF 132 I 42), du moins si on peut attendre de la partie qu'elle prenne position immédiatement sans y avoir été invitée, ce qui est le cas lorsqu'elle est assistée d'un avocat (ATF 138 I 484, rés. in JdT 2014 I 32 ; TF 5A_538/2010 du 3 novembre 2010, in RSPC 2011 p. 145, note de Bohnet, qui souligne que la partie non assistée doit être rendue attentive à son droit de réplique). En revanche, s'il requiert immédiatement à réception d'une écriture la fixation d'un délai de détermination, le tribunal doit y donner suite, sous peine de violer le droit d'être entendu (ATF 133 I 100). S’agissant du droit à la preuve, l’art. 152 al. 1 CPC dispose que toute partie a droit à ce que le tribunal administre les moyens de preuve adéquats proposés régulièrement et en temps utile. Cette disposition découle du fardeau de la preuve (art. 8 CC [Code civil suisse du 10 décembre 1907 ; RS 210]) et du droit d’être entendu, qui comprend à cet égard le droit pour l’intéressé de produire des preuves pertinentes, d’obtenir qu’il soit donné suite à ses offres de preuve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encore l’amener à modifier son opinion (ATF 136 I 229 consid. 5.3 ; ATF 124 I 208 consid. 4a ; TF 5A_304/2014 du 13 octobre 2014 consid. 3.3 ; TF 1C_6/2009 du 24 août 2009).</w:t>
      </w:r>
    </w:p>
    <w:p>
      <w:r>
        <w:rPr>
          <w:b/>
        </w:rPr>
        <w:t>E. 6.3</w:t>
      </w:r>
    </w:p>
    <w:p>
      <w:r>
        <w:t>En l’espèce, l es recourants se sont déterminés sur la requête d’exécution forcée le 15 novembre 2016, soit dans le délai prolongé à cet effet. Après le complément de conclusions de la partie intimée du 2 décembre 2016, dont copie leur a été transmise, ils ont adressé une ultime détermination, spontanée, le 12 décembre 2016, de sorte qu'on ne distingue aucune violation du droit à la réplique. Quant aux réquisitions de preuves formulées par les recourants à l’appui de leurs déterminations du 15 novembre 2016, censées « démontrer que les poursuites intentées [par W.________] n’étaient que procédé chicanier » (recours, p. 18), elles n’étaient pas pertinentes, dès lors que ces poursuites prétendument intentées de mauvaise foi par l'intimée ont été retirées avant le dépôt de la requête d'exécution forcée (consid. 5.3 supra ). Le moyen tiré d’une violation du droit d’être entendu est donc mal fondé et doit être rejeté.</w:t>
      </w:r>
    </w:p>
    <w:p>
      <w:r>
        <w:rPr>
          <w:b/>
        </w:rPr>
        <w:t>E. 7</w:t>
      </w:r>
    </w:p>
    <w:p>
      <w:r>
        <w:t>C’est également à tort que les recourants invoquent, comme dernier moyen, un abus de droit de l'intimée, puisqu’il est évident que cette dernière exerce son droit de manière légitime en poursuivant l'exécution forcée d'un engagement pris par les recourants qui, eux, ne le respectent pas.</w:t>
      </w:r>
    </w:p>
    <w:p>
      <w:r>
        <w:rPr>
          <w:b/>
        </w:rPr>
        <w:t>E. 8</w:t>
      </w:r>
    </w:p>
    <w:p>
      <w:r>
        <w:t>Compte tenu de ce qui précède, le recours, manifestement infondé, doit être rejeté selon le mode procédural de l'art. 322 al. 1 CPC et l'ordonnance d'exécution forcée confirmée. Les frais judiciaires de deuxième instance, arrêtés à 200 fr. (art. 69 al. 1 TFJC [tarif des frais judiciaires civils du 28 septembre 2010 ; RSV 270.11.5]), seront mis à la charge des recourants, qui succombent (art. 106 al. 1 CPC), solidairement entre eux. Il n'est pas alloué de dépens de deuxième instance, l'intimée n'ayant pas été invitée à se déterminer. Par ces motifs, la Chambre des recours civile du Tribunal cantonal, statuant à huis clos, prononce : I. Le recours est rejeté. II. L’ordonnance est confirmée. III. Les frais judiciaires de deuxième instance, arrêtés à 200 fr. (deux cents francs), sont mis à la charge des recourants B.V.________ et C.V.________, solidairement entre eux. IV. L’arrêt est exécutoire. La présidente :               Le greffier : Du L'arrêt qui précède, dont la rédaction a été approuvée à huis clos, est notifié à : : ‑ Me Tony Donnet-Monay (pour B.V.________ et C.V.________), ‑ M. Mikaël Ferreiro, aab (pour W.________).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