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485 vom 4. Mai 2017</w:t>
      </w:r>
    </w:p>
    <w:p>
      <w:r>
        <w:t>VD Tribunal cantonal, 2017-05-04, FR</w:t>
      </w:r>
    </w:p>
    <w:p>
      <w:r>
        <w:rPr>
          <w:b/>
        </w:rPr>
        <w:t xml:space="preserve">Quelle: </w:t>
      </w:r>
      <w:r>
        <w:t>https://mcp.opencaselaw.ch/entscheid/vd_findinfo_HC___2017___485</w:t>
      </w:r>
    </w:p>
    <w:p>
      <w:r>
        <w:t>FR: VD_FINDINFO HC / 2017 / 485 du 4 mai 2017</w:t>
      </w:r>
    </w:p>
    <w:p>
      <w:r>
        <w:t>IT: VD_FINDINFO HC / 2017 / 485 del 4 maggio 2017</w:t>
      </w:r>
    </w:p>
    <w:p>
      <w:pPr>
        <w:pStyle w:val="Heading2"/>
      </w:pPr>
      <w:r>
        <w:t>Regeste</w:t>
      </w:r>
    </w:p>
    <w:p>
      <w:r>
        <w:t>CAS CLAIR, EXPULSION DE LOCATAIRE, BAIL À FERME AGRICOLE, PROLONGATION DU DÉLAI |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Lorsque la décision attaquée a été rendue en procédure sommaire (art. 248 let. b CPC), notamment en vertu de la procédure applicable aux cas clairs (257 CPC), le délai d’appel est de dix jours à compter de la notification de la décision motivée (art. 314 al. 1 CPC). Déposé dans le délai de dix jours de l'art. 314 al. 1 CPC par une personne qui y a intérêt (art. 59 al. 2 let. a CPC), soit le fermier,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w:t>
      </w:r>
    </w:p>
    <w:p>
      <w:r>
        <w:rPr>
          <w:b/>
        </w:rPr>
        <w:t>E. 3.1</w:t>
      </w:r>
    </w:p>
    <w:p>
      <w:r>
        <w:t>Invoquant une constatation inexacte et lacunaire des faits et une violation de l’art. 257 CPC, l 'appelant soutient que si le contrat de bail à ferme le liant aux intimés avait bel et bien pour objets deux domaines, soit celui W.________ et celui T.________, le congé donné par les bailleurs n’aurait en revanche pas porté sur ces deux domaines, comme retenu à tort par le premier juge, mais uniquement sur celui W.________. L’appelant fait ainsi valoir que l’état de fait serait litigieux et que la situation juridique ne serait pas claire, soit que les conditions de l'art. 257 al. 1 CPC ne seraient pas réalisées, de sorte que la requête en cas clair serait irrecevable.</w:t>
      </w:r>
    </w:p>
    <w:p>
      <w:r>
        <w:rPr>
          <w:b/>
        </w:rPr>
        <w:t>E. 3.2.1</w:t>
      </w:r>
    </w:p>
    <w:p>
      <w:r>
        <w:t>Selon l'art. 257 CPC, le tribunal admet l'application de la procédure sommaire lorsque l'état de fait n'est pas litigieux ou est susceptible d'être immédiatement prouvé (let. a) et que la situation juridique est claire (let. b). La procédure sommaire prévue par cette disposition est une alternative aux procédures ordinaire ou simplifiée normalement disponibles, destinée à offrir une voie particulièrement simple et rapide à la partie demanderesse, dans les cas dits clairs. De manière générale, l'art. 257 CPC n'est pas seulement applicable lorsque l'état de fait est incontesté, mais également lorsqu'il est susceptible d'être immédiatement prouvé (TF 4A_585/2011 du 7 novembre 2011 consid. 3.3.1 ; SJ 2012 1122),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oeuvre d'une expertise – sera nécessaire pour trancher la question (cf. Bohnet, Le défendeur et le cas clair, in Newsletter bail.ch ,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I'ATF 140 Ill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3.2.2</w:t>
      </w:r>
    </w:p>
    <w:p>
      <w:r>
        <w:t>Le bail forme un tout, ce qui implique que s'il est résilié, le congé déploie ses effets pour l'ensemble des locaux loués (Lachat, Le bail à loyer, 2008, n. 9.1, p. 642). Ainsi, le congé ne peut pas être partiel (Lachat, in Commentaire romand, 2012, n. 7 ad art. 266a CO), ce qui signifie que le congé qui porte sur une seule partie des locaux loués est nul (Weber, Basler Kommentar, n. 1 a ad art. 266a CO ; Mietrecht für die Praxis, 2016, n. 25.12, p. 688). Tout au plus un tel congé doit-il être perçu comme une offre de contracter, respectivement de passer un avenant au contrat de bail existant (Montini, in Bohnet/Carron/Montini, Droit du bail à loyer et à ferme 2017, n. 43 ad art. 266a CO ; Lachat, op. cit. [CR], n. 7 ad art. 266a CO). En cas de contrats formellement distincts, le Tribunal fédéral, dans un arrêt de 1999 publié aux ATF 125 III 231, a implicitement admis le principe du congé portant sur une seule partie des locaux loués (cf., à ce sujet, Montini, op. cit., n. 44 ad art. 266o CO).</w:t>
      </w:r>
    </w:p>
    <w:p>
      <w:r>
        <w:rPr>
          <w:b/>
        </w:rPr>
        <w:t>E. 3.3</w:t>
      </w:r>
    </w:p>
    <w:p>
      <w:r>
        <w:t>En l'espèce, il est admis qu’il n'y a qu'un seul contrat de bail signé entre les parties, contrat qui porte sur une superficie agricole de 5'744,57 ares, subdivisée en domaines, territoires, appartement, bâtiments ruraux, écuries à chevaux, grange, remise, rural et autre hangar. Indépendamment de cette subdivision, on ne saurait considérer que chaque objet, énuméré en première page du bail à ferme, peut être résilié séparément, puisque le bail à ferme porte en définitive sur l'ensemble de ces objets, indivisibles du fait qu'il y a un seul contrat de bail à ferme. C'est d'ailleurs le bail dans son entier qui a été résilié, sans mention d'un domaine particulier. C'est ce qui a bien été compris par le premier juge, lorsqu'il s'est prononcé tant sur la première que sur la seconde demande de prolongation. Le fait que le chiffre I du dispositif du jugement du 2 décembre 2009 mentionne que le bail à ferme agricole dont il est question porte « sur le domaine W.________ de la commune de F.________ », ne saurait rien y changer. On ne peut en tout cas en déduire qu'en tant qu'il porte sur les autres objets, le contrat resterait valable au-delà de l'échéance fixée au 31 mars 2010. Rien de tel ne ressort de la motivation du jugement. D'ailleurs, dans la requête du locataire qui a abouti au jugement du 2 décembre 2009, l'intéressé ne demandait pas autre chose que l'annulation de la résiliation de bail à lui notifiée et l'octroi d'une prolongation de six ans. Or, comme indiqué ci-dessus, c'est le bail dans son entier qui a été résilié, sans mention d'un domaine particulier. Le fait que l’appelant reprenne le texte du dispositif du premier jugement dans le cadre de sa requête de seconde prolongation est sans aucune incidence, étant observé que l'on comprend parfaitement du jugement du 3 mai 2016 qu'il s'agit de prolonger une seconde fois le bail à ferme agricole qui a fait l'objet du jugement du 2 décembre 2009. Il ne ressort pas du dispositif du second jugement et encore moins de sa motivation qu'il ne serait pas ici question de la prolongation du bail conclu le 29 mars 2001, dans son ensemble, mais d'une prolongation partielle. Aucun fermage séparé n'a été convenu et l'on voit bien que le montant versé à titre de fermage annuel pour 2016 à avril 2017 concerne l'ensemble du fermage, puisqu'aucune mention du versement d'un fermage partiel n'est faite, pas plus que la part qui serait concernée, le cas échéant, par ce paiement, à supposer que l'on doive considérer qu'il s'agisse effectivement d'un paiement partiel, comme sous-entendu par l'appelant. En outre, il ressort de l’appel que l'ensemble du domaine est exploité par le fermier, ce qui permet encore d'exclure tout accord des parties quant à une éventuelle modification du contrat relative à son objet, en cours de bail. Il résulte de ce qui précède que c’est à juste titre que le premier juge a estimé que l'état de fait n'était pas litigieux et que la situation juridique était claire. On ne saurait donc admettre une violation de l'art. 257 CPC.</w:t>
      </w:r>
    </w:p>
    <w:p>
      <w:r>
        <w:rPr>
          <w:b/>
        </w:rPr>
        <w:t>E. 4.1</w:t>
      </w:r>
    </w:p>
    <w:p>
      <w:r>
        <w:t>L'appelant critique ensuite le délai de grâce fixé à soixante jours pour obtempérer au jugement entrepris. Pour l'appelant, la fixation de ce délai découlerait manifestement d'une constatation lacunaire des faits par le premier juge, en ce sens qu'il ne tiendrait pas compte du fait, pourtant allégué, qu’il (ndr : l’appelant) s'emploie activement, depuis plus de six ans, à la recherche d'une nouvelle structure lui permettant de poursuivre l'exercice de son métier et que l'objet du litige est son outil de travail, avec toutes les conséquences que cela implique. La décision entreprise, qui ordonne l'évacuation des domaines W.________ et T.________, sur la Commune de F.________, prend appui sur deux jugements définitifs et exécutoires, dont le premier date de fin 2009 déjà. Il s'ensuit que manifestement le fermier a eu le temps de s'organiser afin d'entreprendre les démarches nécessaires à l'évacuation ordonnée. Ces éléments ont du reste été pris en compte dans la fixation de la durée maximale de prolongation du bail, arrêtée le 2 décembre 2009. En cela, le délai de soixante jours doit être considéré comme suffisant, étant précisé qu’il court dès jugement exécutoire, soit dès notification du présent arrêt motivé, sauf en cas d’effet suspensif accordé, le cas échéant, par le Tribunal fédéral dans l’hypothèse d’un recours fédéral. Dans ces conditions, il n’importe pas que le fermier n'ait pas retrouvé pour l'heure une solution de remplacement, dès lors qu'il a disposé de suffisamment de temps pour s'organiser. Il ne faut par ailleurs pas perdre de vue qu'il a été relevé, dans le cadre du jugement du 2 décembre 2009, que le fermage fixé par la commission d'affermage ne permettait pas de couvrir les charges du domaine, ce qui est passé sous silence par l'appelant lorsqu'il parle de pesée des intérêts en présence, puisqu'il se contente en définitive de relater ses propres intérêts sans faire état de ceux de la partie adverse.</w:t>
      </w:r>
    </w:p>
    <w:p>
      <w:r>
        <w:rPr>
          <w:b/>
        </w:rPr>
        <w:t>E. 4.2</w:t>
      </w:r>
    </w:p>
    <w:p>
      <w:r>
        <w:t>L'appelant dénonce encore une violation du principe de la proportionnalité, en se prévalant de « motifs humanitaires ». Pour lui, le principe général de la proportionnalité justifierait d'octroyer un délai de grâce au 31 décembre 2020 pour procéder à l'évacuation du domaine W.________. Quoi qu'en pense l'appelant, les motifs humanitaires interviennent non pas au stade de l'expulsion, mais à celui ultérieur de l'exécution forcée (TF 4A_252/2014 du 28 mai 2014 consid. 4.2 ; TF 4C_74/2006 du 12 mai 2006 consid. 3.2.1 ; Lachat, Le bail à loyer, op. cit., note infrapaginale 117 p. 820) . Par ailleurs, fixer un délai de grâce au 31 décembre 2020 reviendrait à accorder une seconde prolongation, ce qui est clairement proscrit par la loi, comme cela a été exposé dans le jugement du 3 mai 2016, définitif et exécutoire. Il n'y a pas lieu d'y revenir.</w:t>
      </w:r>
    </w:p>
    <w:p>
      <w:r>
        <w:rPr>
          <w:b/>
        </w:rPr>
        <w:t>E. 4.3</w:t>
      </w:r>
    </w:p>
    <w:p>
      <w:r>
        <w:t>Au regard de ce qui précède, il n’y a aucune nécessité, sur la base de l’art. 318 al. 1 let. c CPC, de renvoyer la cause à la première instance, comme l’invoque – à titre subsidiaire – l’appelant.</w:t>
      </w:r>
    </w:p>
    <w:p>
      <w:r>
        <w:rPr>
          <w:b/>
        </w:rPr>
        <w:t>E. 5</w:t>
      </w:r>
    </w:p>
    <w:p>
      <w:r>
        <w:t>En conclusion, l’appel doit être rejeté selon le mode procédural de l’art. 312 al. 1 CPC et la décision querellée confirmée. Les frais judiciaires de deuxième instance, arrêtés à 600 fr. (art. 62 TFJC [tarif des frais judiciaires civils du 28 septembre 2010 ; RSV 270.11.5]), seront mis à la charge de l’appelant, qui succombe (art. 106 al. 1 CPC). Il n’y a pas lieu de renvoyer la cause au premier juge pour qu’il impartisse au fermier un nouveau délai pour évacuer les lieux, dès lors que le délai de soixante jours qui lui a été imparti à cet effet court dès jugement exécutoire (consid. 4.1 supra ).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