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476 vom 26. Juni 2017</w:t>
      </w:r>
    </w:p>
    <w:p>
      <w:r>
        <w:t>VD Tribunal cantonal, 2017-06-26, FR</w:t>
      </w:r>
    </w:p>
    <w:p>
      <w:r>
        <w:rPr>
          <w:b/>
        </w:rPr>
        <w:t xml:space="preserve">Quelle: </w:t>
      </w:r>
      <w:r>
        <w:t>https://mcp.opencaselaw.ch/entscheid/vd_findinfo_HC___2017___476</w:t>
      </w:r>
    </w:p>
    <w:p>
      <w:r>
        <w:t>FR: VD_FINDINFO HC / 2017 / 476 du 26 juin 2017</w:t>
      </w:r>
    </w:p>
    <w:p>
      <w:r>
        <w:t>IT: VD_FINDINFO HC / 2017 / 476 del 26 giugno 2017</w:t>
      </w:r>
    </w:p>
    <w:p>
      <w:pPr>
        <w:pStyle w:val="Heading2"/>
      </w:pPr>
      <w:r>
        <w:t>Regeste</w:t>
      </w:r>
    </w:p>
    <w:p>
      <w:r>
        <w:t>CONTRAT DE TRAVAIL, TRAVAIL SUPPLÉMENTAIRE, HEURES DE TRAVAIL SUPPLÉMENTAIRES, VACANCES, SALAIRE USUEL, TRAVAIL AU NOIR | 321c al. 3 CO, 329d al. 1 CO, 342 al. 2 CO, 13 LTr, 15 LTr, 22 LEtr,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L’appelante conteste l’appréciation des premiers juges selon laquelle il convient de se baser sur les montants prévus par le contrat-type de travail pour le personnel des fromageries applicable sur le territoire du canton du Valais pour déterminer le montant du salaire usuel pour la profession de l’intimé dans le canton de Vaud. Elle fait valoir que l’intimé a reçu le salaire fixé contractuellement, qu’il n’existe pas de convention collective de travail pour la branche d’activité concernée et que les premiers juge devaient vérifier si le salaire versé correspondait à la rémunération usuelle pour la même profession dans la même localité. Ainsi, en se référant au contrat-type de travail applicable dans un autre canton, les premiers juges auraient violé l’art. 322 al. 1 CO. L’appelante relève encore que le contrat-type de travail pour le personnel des laiteries ne présente pas un caractère impératif et ne prévoit pas de salaire minimal. Il soutient enfin que le salaire de l’intimé correspondrait pratiquement au salaire minimum prévu par le contrat-type vaudois pour l’agriculture.</w:t>
      </w:r>
    </w:p>
    <w:p>
      <w:r>
        <w:rPr>
          <w:b/>
        </w:rPr>
        <w:t>E. 3.2</w:t>
      </w:r>
    </w:p>
    <w:p>
      <w:r>
        <w:t>Les premiers juges ont examiné les salaires prévus par l’arrêté du 3 avril 2000 du Conseil d’Etat établissant un contrat-type de travail pour l’agriculture (ACTT-agr ; RSV 222.55.1), par l’Annulaire statistique de la Suisse 2010 et par le contrat-type de travail pour le personnel des fromageries applicable sur le territoire du canton du Valais. Ils ont estimé que ce dernier paraissait le mieux à même de fournir le salaire usuel vu la spécificité de l’activité professionnelle qu’il concernait. Même si le coût de la vie était inférieur dans le canton du Valais par rapport au canton de Vaud, les salaires minimaux prévus dans ce contrat-type étaient nettement supérieurs à ceux prévus par le contrat-type de travail pour l’agriculture applicable dans le canton de Vaud et inférieurs aux salaires médians indiqués dans l’Annuaire statistique de la Suisse pour l’industrie manufacturière et les professions artisanales.</w:t>
      </w:r>
    </w:p>
    <w:p>
      <w:r>
        <w:rPr>
          <w:b/>
        </w:rPr>
        <w:t>E. 3.3</w:t>
      </w:r>
    </w:p>
    <w:p>
      <w:r>
        <w:t>Selon l’art. 22 LEtr (loi fédérale sur les étrangers du 16 décembre 2005 ; RS 142.20), un étranger ne peut être admis en vue de l'exercice d'une activité lucrative qu'aux conditions de rémunération et de travail usuelles du lieu, de la profession et de la branche. L’art. 22 OASA (ordonnance relative à l’admission, au séjour et à l’exercice d’une activité lucrative du 24 octobre 2007 ; RS 142.201) précise notamment à cet égard que pour déterminer les salaires et les conditions de travail en usage dans la localité et la profession, il y a lieu de tenir compte des prestations légales, des conventions collectives et des contrats-type de travail, ainsi que des salaires et des conditions accordées pour un travail semblable dans la même entreprise et dans la même branche. Il importe également de prendre en considération les résultats des relevés statistiques sur les salaires. Comme la prise d’emploi est soumise à autorisation administrative, la liberté contractuelle des parties relative à la fixation du salaire s’en trouve limitée. Le Tribunal fédéral a admis qu’en vertu de l’art. 342 al. 2 CO, le travailleur disposait d’une prétention de droit civil qu’il pouvait exercer devant les juridictions civiles, celles-ci étant liées par les conditions de rémunération fixées dans l’autorisation délivrée (ATF 135 III 162 consid. 3.2.1 et les réf. citées). Même si l’autorisation nécessaire n’est pas requise (soit en cas de travail au noir), les art. 22 LEtr et 22 OASA déploient un effet impératif de droit civil, en ce sens que le travailleur peut prétendre aux conditions de rémunération et de travail usuelles au sens des dispositions précitées, à charge pour le juge civil de déterminer ces conditions de manière préjudicielle dans le cadre de l’action intentée par le travailleur en se fondant sur l’art. 342 al. 2 CO (ATF 122 III 110 consid. 4c rendu sous l’emprise de l’ancienne OLE [ordonnance limitant le nombre des étrangers du 6 octobre 1986, abrogée le 1 er janvier 2008], mais qui reste pertinent sous l’empire de la LEtr et de l’OASA ; Wyler/Heinzer, Droit du travail, 3 e éd., 2014, pp. 139-140).</w:t>
      </w:r>
    </w:p>
    <w:p>
      <w:r>
        <w:rPr>
          <w:b/>
        </w:rPr>
        <w:t>E. 3.4</w:t>
      </w:r>
    </w:p>
    <w:p>
      <w:r>
        <w:t>En l’espèce, l’appelante ne conteste pas – à juste titre – que ces dispositions sont applicables. Elle ne peut toutefois rien déduire en sa faveur de l’ordonnance du Conseil fédéral du 11 janvier 1984 établissant un contrat-type de travail pour le personnel des laiteries (RS 221.215.329.2). Ce contrat-type s’applique à tout le territoire de la Suisse, à l’exception du canton du Valais (art. 1 al. 1). Il s'applique aux rapports de travail entre les offices locaux collecteurs de lait, les entreprises de traitement du lait qui y sont rattachées et les travailleurs qu'ils occupent (art. 1 al. 2). Le salaire doit correspondre aux tâches, au niveau de formation et aux capacités du travailleur ; il est revu chaque année en tenant compte des prestations, des années de service ainsi que du renchérissement éventuel (art. 12). Cette ordonnance ne fixe ainsi pas de salaire minimal. On ne saurait toutefois en déduire qu’il n’y aurait pas de salaire usuel en dehors du canton du Valais qui a seul légiféré en la matière. Cela étant, l’appréciation des premiers juges, qui se sont référés à un contrat-type de travail dans un canton voisin dans le même type d’activité que celui en litige plutôt qu’au contrat-type vaudois dans l’agriculture, ne prête pas le flanc à la critique. En effet, d’une part le coût de la vie en Valais est inférieur à celui du canton de Vaud, comme l’ont retenu les premiers juges, sans que cela soit contesté en appel, et on peut en déduire que le salaire usuel dans la même activité spécifique d’aide-fromager n’est pas inférieur dans le canton de Vaud. D’autre part, il est un fait d’expérience que les salaires dans l’agriculture proprement dite sont peu élevés, de sorte que la comparaison avec les salaires minimaux prévus par l’ACTT-agr ne paraît pas pertinente pour une activité dans une fromagerie, qui est une activité manufacturière nécessitant des compétences spécifiques. On relève d’ailleurs que la production dans les fromageries n’appartient pas à la production agricole et n’est pas exclue du champ d’application de la loi fédérale du 13 mars 1964 sur le travail dans l’industrie, l’artisanat et le commerce (LTr ; RS 822.11) (Geiser, Commentaire de la loi sur le travail, Berne 2005, n. 28 ad art. 2 LTr), contrairement aux entreprises agricoles (art. 2 al. 1 let. d. LTr). Or, comme le contrat-type pour l’agriculture ne s’applique qu’aux entreprises agricoles non soumises à la LTr (art. 1 ACTT-agr), l’activité dans les fromageries ne peut y être soumise. A cela s’ajoute que la référence à des statistiques plus générales, même si elle n’a pas été appliquée comme telle, car comportant une trop large palette de professions, constitue un indice supplémentaire que le salaire usuel dans l’activité de production de fromage ne saurait être déterminé à l’aune des salaires agricoles. Le moyen est donc infondé. Pour le surplus, l’appelante ne remet pas en cause le calcul effectué par les premiers juges sur la différence entre le salaire effectivement reçu et celui que l’intimé aurait dû toucher sur la base du salaire usuel. Partant, il n’y a pas lieu d’examiner plus avant ce point et le montant de 27'655 fr. 75 retenu par les premiers juges à titre de différence entre le salaire brut effectivement versé et le salaire usuel brut peut être confirmé.</w:t>
      </w:r>
    </w:p>
    <w:p>
      <w:r>
        <w:rPr>
          <w:b/>
        </w:rPr>
        <w:t>E. 4.1</w:t>
      </w:r>
    </w:p>
    <w:p>
      <w:r>
        <w:t>L’appelante remet en cause la rémunération des heures supplémentaires qui a été retenue par les premiers juges. Elle soutient que la durée du travail hebdomadaire du lundi au samedi était de 50 heures 30 minutes au maximum, l’intimé ne travaillant que jusqu’à 16 heures le mercredi et les pauses de vingt minutes le matin ne devant pas être comptées comme temps de travail. Pour le surplus, l’appelante soutient que l’intimé aurait compensé les éventuelles heures supplémentaires en ne travaillant pas les samedis durant l’été et en partant parfois plus tôt.</w:t>
      </w:r>
    </w:p>
    <w:p>
      <w:r>
        <w:rPr>
          <w:b/>
        </w:rPr>
        <w:t>E. 4.2</w:t>
      </w:r>
    </w:p>
    <w:p>
      <w:r>
        <w:t>Les premiers juges ont considéré qu’il était établi que l’intimé travaillait chaque jour de la semaine de 6 heures à midi, avec vingt minutes de pause, puis de 13h30 à 17 heures, ainsi que le samedi de 6 heures à midi, avec également une pause de vingt minutes. Ils ont retenu que l’intimé n’avait vraisemblablement pas le temps de quitter les locaux pendant les pauses de vingt minutes, de sorte qu’il convenait de compter ces pauses comme temps de travail et que la durée de travail hebdomadaire était ainsi de 53h30, soit 3 heures et 30 minutes de travail supplémentaire par semaine.</w:t>
      </w:r>
    </w:p>
    <w:p>
      <w:r>
        <w:rPr>
          <w:b/>
        </w:rPr>
        <w:t>E. 4.3.1</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Elles se distinguent du travail supplémentaire, à savoir le travail dont la durée excède le maximum légal, soit 45 ou 50 heures selon la catégorie de travailleurs concernée (cf. art. 9 LTr). La rémunération du travail supplémentaire est régie par l'art. 13 LTr, qui prévoit également une rétribution à hauteur du salaire de base majoré de 25 % (ATF 126 III 337 consid. 6a et 6c).</w:t>
      </w:r>
    </w:p>
    <w:p>
      <w:r>
        <w:rPr>
          <w:b/>
        </w:rPr>
        <w:t>E. 4.3.2</w:t>
      </w:r>
    </w:p>
    <w:p>
      <w:r>
        <w:t>En l’espèce, l’horaire retenu par les premiers juges est corroboré par les témoignages d’B.________, S.________, T.________ et K.________. L’appelante se prévaut du témoignage de R.________, selon lequel les employés travaillaient de 6 heures à midi, avec une pause de vingt minutes, puis de 13h30 à 16h00 – 16h15, voire à 15h30 s’il n’y avait plus de travail. Le témoin a toutefois fait une interruption auprès de l’appelante entre 2007-2008 et 2009-2010. Or, T.________ a confirmé que l’horaire était celui retenu par les premiers juges, tout en précisant qu’au moment de son audition, en mai 2015, et depuis quelques années, ils terminaient à 16h15. K.________ a également indiqué qu’ils finissaient à 16h15 depuis trois ou quatre ans. Il apparaît ainsi que l’horaire invoqué par R.________ n’avait cours que depuis quelques années lorsque les témoins ont été entendus. Or les prétentions de l’intimé étaient fondées sur le travail effectué durant les années 2008 à 2010. Au demeurant, le témoin R.________ a déclaré, après avoir exposé l’horaire de travail, qu’il parlait pour lui et qu’il ne savait pas comment cela se passait pour l’intimé, de sorte que son témoignage ne contredit pas l’horaire retenu par les premiers juges. I.________, administrateur unique de l’appelante avec signature individuelle, a déclaré que le mercredi soir, le travail se terminait à 16 heures au lieu de 17 heures. Cette déclaration de partie n’a qu’une force probante limitée et ne pourrait être retenue que si elle était corroborée par les autres éléments du dossier, ce qui n’est pas le cas. Au contraire, l’appelante a elle-même allégué, dans sa réponse du 25 mars 2014, que l’horaire de travail était de 6 heures à 17 heures du lundi au vendredi, avec une pause de vingt minutes le matin et de 1 heure 30 minutes à midi, et de 6 heures à midi le samedi matin (cf. all. 36). Partant, l’horaire retenu par les premiers juges du lundi au samedi doit être confirmé.</w:t>
      </w:r>
    </w:p>
    <w:p>
      <w:r>
        <w:rPr>
          <w:b/>
        </w:rPr>
        <w:t>E. 4.4</w:t>
      </w:r>
    </w:p>
    <w:p>
      <w:r>
        <w:t>Reste à savoir si la pause du matin d’une durée de vingt minutes doit être comptée comme temps de travail.</w:t>
      </w:r>
    </w:p>
    <w:p>
      <w:r>
        <w:rPr>
          <w:b/>
        </w:rPr>
        <w:t>E. 4.4.1</w:t>
      </w:r>
    </w:p>
    <w:p>
      <w:r>
        <w:t>Selon l’art. 15 al. 1 LTr, le travail est interrompu par des pauses d’au moins (a) un quart d'heure, si la journée de travail dure plus de cinq heures et demie, (b) une demi-heure, si la journée de travail dure plus de sept heures, (c) une heure, si la journée de travail dure plus de neuf heures. Sont considérées comme pauses les interruptions de travail nécessaires pour des raisons physiologiques, qui servent à l’alimentation, à la détente et permettent de rassembler de nouvelles forces (Müller, Commentaire de la loi sur le travail, n. 7 ad art. 15 LTr). Dans la plupart des cas, le travailleur peut décider librement de ce qu’il veut faire de son temps de pause, c’est-à-dire que la place de travail peut être quittée. Si le travailleur reste volontairement à sa place de travail alors qu’il pourrait la quitter, la pause n’en sera pas pour autant comptée comme temps de travail (Müller, op. cit., n. 21 ad art. 15 LTr). En revanche, les pauses comptent comme travail lorsque le travailleur n’est pas autorisé à quitter sa place de travail (art. 15 al. 2 LTr).</w:t>
      </w:r>
    </w:p>
    <w:p>
      <w:r>
        <w:rPr>
          <w:b/>
        </w:rPr>
        <w:t>E. 4.4.2</w:t>
      </w:r>
    </w:p>
    <w:p>
      <w:r>
        <w:t>En l’espèce, il résulte des témoignages d’B.________, T.________ et S.________ que la pause du matin permettait de prendre le petit-déjeuner. Aucun des témoins n’a cependant déclaré que les travailleurs de l’appelante n’étaient pas autorisés à quitter leur place de travail. Les pauses ne sauraient dès lors être comptées comme temps de travail, même si l’intimé restait dans les locaux pour déjeuner.</w:t>
      </w:r>
    </w:p>
    <w:p>
      <w:r>
        <w:rPr>
          <w:b/>
        </w:rPr>
        <w:t>E. 4.5</w:t>
      </w:r>
    </w:p>
    <w:p>
      <w:r>
        <w:t>L’appelante soutient que le travail supplémentaire aurait été compensé par un congé de même durée conformément à l’art. 13 al. 2 LTr, selon lequel le travail supplémentaire ne donne droit à aucun supplément de salaire lorsqu’il est compensé, avec l’accord du travailleur et dans un délai convenable, par un congé de même durée. L’appelante se prévaut d’une part de la déclaration de partie de I.________, laquelle n’est toutefois pas déterminante pour les raisons déjà évoquées (cf. supra consid. 4.3.2). Elle invoque d’autre part le témoignage de T.________, qui a déclaré qu’il arrivait qu’ils travaillent au-delà des heures, mais que parfois ils finissaient un peu plus tôt, et qu’en été, ils avaient moins de travail, de sorte qu’il arrivait qu’ils finissent plus tôt. Ce témoignage isolé ne permet toutefois pas à lui seul de retenir que le travail supplémentaire aurait été compensé, les autres témoins n’ayant pas mentionné une telle compensation. Au contraire, B.________ a indiqué que l’intimé ne prenait pas de congé supplémentaire pendant la période où il ne prenait pas de vacances, B.Z.________ a expliqué qu’il était exclu de prendre des congés du lundi au vendredi et S.________ a déclaré que l’intimé ne prenait jamais de congé pendant les périodes où il travaillait. K.________ a pour sa part uniquement évoqué la possibilité d’un congé pour se rendre chez le médecin ou autre. Au vu de ce qui précède, aucune compensation des heures supplémentaires effectuées ne saurait être retenue.</w:t>
      </w:r>
    </w:p>
    <w:p>
      <w:r>
        <w:rPr>
          <w:b/>
        </w:rPr>
        <w:t>E. 4.6</w:t>
      </w:r>
    </w:p>
    <w:p>
      <w:r>
        <w:t>Il y a donc lieu de retenir en définitive que l’intimé accomplissait 51 heures 30 minutes de travail par semaine (53h30 – [6 x 20 minutes]), soit une heure et demie de travail supplémentaire par rapport à la durée maximale de travail, dont il n’est pas contesté qu’elle était en l’espèce de 50 heures (cf. art. 9 al. 1 let. b LTr), et que ce travail supplémentaire n’a pas été compensé par des congés. L’intimé a ainsi effectué 57 heures supplémentaires en 2008 (38 semaines x 1,5 heures), 42,75 heures en 2009 (28,5 semaines x 1,5 heures) et 11,25 heures en 2010 (7,5 semaines x 1,5 heures). Comme indiqué précédemment, le salaire usuel est celui arrêté dans le contrat-type de travail pour le personnel des fromageries applicable sur le territoire du canton du Valais. Pour un aide fromager, ce salaire horaire était de 21 fr. 35 en 2008, de 22 fr. 45 en 2009 et de 22 fr. 70 en 2010. Partant, le montant dû à titre de travail supplémentaire est de 3'040 fr. 10 ([57 heures x 21 fr. 35 x 125%] + [42,75heures x 22 fr. 45 x 125%] + [11,25 heures x 22 fr. 70 x 125%]). L’appel doit être admis dans cette mesure concernant les heures supplémentaires.</w:t>
      </w:r>
    </w:p>
    <w:p>
      <w:r>
        <w:rPr>
          <w:b/>
        </w:rPr>
        <w:t>E. 5.1</w:t>
      </w:r>
    </w:p>
    <w:p>
      <w:r>
        <w:t>L’appelante conteste la rémunération allouée pour le travail dominical. Elle soutient que l’horaire de travail du dimanche pendant la période de fabrication du vacherin, soit du 15 août au 8 mars suivant, était de 6 heures à 10 heures, avec vingt minutes de pause. L’intimé aurait reçu 100 fr. pour ces dimanches travaillés. En dehors de cette période, l’intimé n’aurait travaillé qu’occasionnellement le dimanche et l’horaire aurait alors été de 6 heures à</w:t>
      </w:r>
    </w:p>
    <w:p>
      <w:r>
        <w:rPr>
          <w:b/>
        </w:rPr>
        <w:t>E. 5.2</w:t>
      </w:r>
    </w:p>
    <w:p>
      <w:r>
        <w:t>Les premiers juges ont retenu que l’intimé travaillait un dimanche sur deux : durant la période du vacherin qui s’étendait de septembre à décembre, l’horaire était de 6 heures à midi, avec une pause de vingt minutes et une rémunération de 100 fr. par dimanche et, en dehors de cette période, l’horaire était de 6 heures à 10 heures.</w:t>
      </w:r>
    </w:p>
    <w:p>
      <w:r>
        <w:rPr>
          <w:b/>
        </w:rPr>
        <w:t>E. 5.3</w:t>
      </w:r>
    </w:p>
    <w:p>
      <w:r>
        <w:t>S’agissant de l’horaire du dimanche, I.________ a déclaré qu’il était de 6 heures à 10 heures durant la période du vacherin et de 6 heures à 8 heures le reste de l’année. Sa déclaration de partie n’est toutefois pas déterminante (cf. supra consid. 4.3.2). Le témoignage de T.________, qui a déclaré qu’il travaillait une ou deux heures le dimanche, n’est pas pertinent dès lors qu’il a indiqué qu’il ne travaillait jamais durant la saison d’hiver, qui est précisément la saison de fabrication du vacherin. Quant à R.________, il a déclaré qu’il travaillait un dimanche par mois, de 6 heures à 10 heures. Il ne parlait toutefois que pour lui-même. Il a d’ailleurs admis que l’intimé travaillait plus que lui, soit un dimanche sur deux. B.________ et K.________ ont au contraire clairement confirmé l’horaire de 6 heures à midi les dimanches de fabrication du vacherin. L’appréciation des premiers juges concernant l’horaire dominical en période de fabrication de vacherin ne prête donc pas le flanc à la critique. Il convient toutefois de déduire la pause de vingt minutes du matin du temps travaillé, pour les raisons déjà exposées (cf. supra consid. 4.3).</w:t>
      </w:r>
    </w:p>
    <w:p>
      <w:r>
        <w:rPr>
          <w:b/>
        </w:rPr>
        <w:t>E. 5.4</w:t>
      </w:r>
    </w:p>
    <w:p>
      <w:r>
        <w:t>L’appelante soutient que la période du vacherin, durant laquelle l’intimé recevait 100 fr. par dimanche, s’étendait du 15 août au 8 mars. Si I.________ a initialement déclaré que la période du vacherin s’étendait de septembre à décembre, il a indiqué par la suite que cette saison se terminait en mars-avril et que la rémunération était de 100 fr. par dimanche travaillé durant cette saison. R.________ a indiqué qu’il travaillait parfois le dimanche et recevait 100 fr., tout en précisant que le travail du dimanche avait plutôt lieu pendant la période de septembre jusqu’à Noël. Il a ajouté qu’il fallait travailler le dimanche durant cette période pour préparer le vacherin, jusqu’en décembre, après quoi ils en faisaient moins parce qu’il y avait du stock jusqu’à la fin de la saison du vacherin en mars. Le témoin K.________, qui travaille uniquement durant la saison du vacherin de septembre à février, a déclaré que les travailleurs étaient payés 100 fr. par dimanche. Quant à B.________, il a déclaré que le patron versait 100 fr. pour travailler les dimanches de 6 heures à midi. L’intimé pour sa part a affirmé que la saison du vacherin s’étendait du 15 août au 8 mars et a reconnu qu’il percevait 100 fr. par dimanche travaillé durant cette période. Au vu de ces témoignages et du propre aveu de l’intimé, on doit retenir que la fabrication du vacherin s’étendait bien jusqu’en mars, même si la plus grande partie se faisait de septembre à décembre, et que durant toute cette période, l’intimé recevait une indemnité de 100 fr. par dimanche travaillé. Ainsi, il conviendra de tenir compte du fait que, de janvier à mars 2009 et de janvier à février 2010, l’intimé travaillait un dimanche sur deux de 6 heures à midi et qu’il percevait une indemnité de 100 francs.</w:t>
      </w:r>
    </w:p>
    <w:p>
      <w:r>
        <w:rPr>
          <w:b/>
        </w:rPr>
        <w:t>E. 5.5</w:t>
      </w:r>
    </w:p>
    <w:p>
      <w:r>
        <w:t>Enfin, l’appelante soutient qu’en dehors de la fabrication du vacherin, l’intimé n’aurait pas travaillé un dimanche sur deux, et uniquement de 6 heures à 8 heures. Les témoignages sur ce point sont divergents. Selon R.________, en dehors de la fabrication du vacherin, il n’y avait pas de travail le dimanche, sauf pour tourner les fromages. Le témoin K.________ a déclaré que le dimanche était travaillé « durant la saison ». B.________ a précisé qu’ils devaient travailler le dimanche s’il y avait du travail, en fonction des besoins pour la fabrication du fromage, sans toutefois se rappeler le nombre de dimanches par année. Le témoin T.________ a indiqué que les employés travaillaient le dimanche pour faire tourner la fromagerie à cause du lait qui arrivait, que chaque dimanche l’équipe changeait et que lui-même ne travaillait jamais durant la saison d’hiver, mais au contraire durant la saison d’été car il y avait moins de monde. Seuls les témoins S.________ et B.Z.________ ont évoqué un travail un dimanche sur deux, sans s’exprimer cependant sur les périodes concernées. Même si ces témoignages sont peu clairs, il n’en demeure pas moins que I.________ a admis lors de son audition que l’intimé travaillait toutes les deux ou trois semaines en dehors de la période de fabrication du vacherin, de sorte que l’on peut s’en tenir à cet aveu. Certes, I.________ a affirmé que le travail pour ces dimanches avait lieu de 6 heures à</w:t>
      </w:r>
    </w:p>
    <w:p>
      <w:r>
        <w:rPr>
          <w:b/>
        </w:rPr>
        <w:t>E. 5.6</w:t>
      </w:r>
    </w:p>
    <w:p>
      <w:r>
        <w:t>Il résulte de ce qui précède que la compensation des dimanches travaillés doit être calculée comme il suit : -</w:t>
      </w:r>
    </w:p>
    <w:p>
      <w:r>
        <w:rPr>
          <w:b/>
        </w:rPr>
        <w:t>E. 8</w:t>
      </w:r>
    </w:p>
    <w:p>
      <w:r>
        <w:t>heures ; cela est toutefois infirmé par les témoignages, aucun témoin ne faisant état d’un tel horaire, mais d’un travail de 6 heures à 10 heures. L’appréciation des premiers juges selon laquelle l’intimé avait travaillé hors période de fabrication du vacherin un dimanche sur deux de 6 heures à 10 heures peut donc être confirmée, étant précisé que la pause de vingt minutes avait également lieu ces dimanches-là, de l’aveu même de l’intimé, et qu’elle doit donc être déduite du temps de travail.</w:t>
      </w:r>
    </w:p>
    <w:p>
      <w:r>
        <w:rPr>
          <w:b/>
        </w:rPr>
        <w:t>E. 8.1</w:t>
      </w:r>
    </w:p>
    <w:p>
      <w:r>
        <w:t>En définitive, l’appel doit être partiellement admis et le jugement réformé en ce sens que la défenderesse doit verser au demandeur, pour la période du 9 avril 2008 au 20 février 2010, la somme de 40'038 fr. 20 brut, dont à déduire les cotisations sociales usuelles, plus intérêts à 5% l’an dès le 20 février 2010, soit 27'655 fr. 75 à titre de différence entre le salaire brut effectivement versé et le salaire usuel brut, 3'040 fr. 10 à titre de rémunération du travail supplémentaire effectué, 2’501 fr. 80 à titre de rémunération du travail dominical effectué et 6’840 fr. 55 à titre de salaire afférent aux vacances. Les frais judiciaires de première instance, arrêtés à 10'700 fr., seront mis à la charge du demandeur par 2'140 fr. et à la charge de la défenderesse par 8'560 francs. La défenderesse versera au demandeur la somme de 960 fr. à titre de restitution partielle des frais de la procédure de conciliation. La défenderesse versera en outre au demandeur la somme de 10'080 fr. à titre de dépens de première instance.</w:t>
      </w:r>
    </w:p>
    <w:p>
      <w:r>
        <w:rPr>
          <w:b/>
        </w:rPr>
        <w:t>E. 8.2</w:t>
      </w:r>
    </w:p>
    <w:p>
      <w:r>
        <w:t>L’appelante n’obtient que partiellement gain de cause. En appel, elle a conclu à ce qu’elle ne doive pas payer le montant de 44'861 fr. 50 et elle est finalement condamnée au versement de 40'038 fr. 20. Elle succombe sur la plupart des questions de principe et n’obtient qu’environ 10% de ses conclusions chiffrées, de sorte que les frais de deuxième instance doivent être répartis à raison d’un dixième à la charge de l’intimé et de neuf dixièmes à la charge de l’appelante (art. 106 al. 2 CPC). Les frais judiciaires de deuxième instance, arrêtés à 724 fr. (art. 62 al. 1 et 67 al. 3 TFJC [tarif du 28 septembre 2010 des frais judiciaires civils; RSV 270.11.5]), seront mis à la charge de l’appelante par 652 fr. et de l’intimé par 72 fr., ce dernier montant étant laissé provisoirement à la charge de l’Etat, l’intimé étant au bénéfice de l’assistance judiciaire (122 al. 1 let. b CPC).</w:t>
      </w:r>
    </w:p>
    <w:p>
      <w:r>
        <w:rPr>
          <w:b/>
        </w:rPr>
        <w:t>E. 8.3</w:t>
      </w:r>
    </w:p>
    <w:p>
      <w:r>
        <w:t>Me Yves Rausis, conseil d’office de l’intimé, a droit à une rémunération équitable pour ses opérations et débours dans la procédure d’appel. Il a produit, le 10 mai 2017, une liste des opérations indiquant 32 heures 17 minutes de travail consacré à la procédure de deuxième instance. Les opérations effectuées du 3 octobre 2016 au 11 janvier 2017, soit jusqu’à la prise de connaissance du jugement attaqué, concernent la procédure de première instance et ne sauraient dès lors être indemnisées dans le cadre de la procédure d’appel. L’avocat aurait eu trois entretiens avec le client pour une durée totale de 4h45 ; ce temps est excessif et doit être ramené à 2 heures de travail utile. De même, le temps décompté pour la préparation de ces séances, par 3h15, doit être ramené à une heure. La rédaction de la réponse à l’appel – et les recherches juridiques nécessaires – aurait nécessité 17 heures de travail. Compte tenu de la connaissance du dossier de première instance par le conseil d'office, ce temps apparaît exagéré et doit être réduit à 10 heures. Les autres opérations – lettres, requête d’assistance judiciaire, téléphones, etc. – peuvent être décomptées à un total de quatre heures. Une indemnité correspondant à 17 heures de travail d'avocat, au tarif horaire de 180 fr. hors TVA (art. 2 al. 1 let. a et b RAJ [Règlement sur l'assistance judiciaire en matière civile, RSV 211.02.3]), apparaît ainsi suffisante et adéquate. L’avocat invoque également des frais de correspondance, téléphone, photocopies et débours divers soumis à TVA à hauteur de 147 fr. 05 et des débours non soumis à TVA par 15 fr. 90. Les frais de photocopies, par 22 fr., font partie des frais généraux de l’avocat et ne peuvent être facturés en sus à titre de débours (CREC 11 mars 2016/89 ; CREC 14 novembre 2013/377). Pour le surplus, les débours ne sont pas justifiés, de sorte qu’il convient de retenir au titre de frais postaux et de téléphone un montant de 50 francs. L'indemnité de Me Rausis doit ainsi être fixée à 3’060 fr., plus 244 fr. 80 de TVA, ainsi que 54 fr., TVA comprise, pour ses débours, soit une indemnité totale arrondie à 3'359 francs. Le bénéficiaire de l'assistance judiciaire est, dans la mesure de l'art. 123 CPC, tenu au remboursement des frais judiciaires et de l'indemnité au conseil d'office mis à la charge de l'Etat.</w:t>
      </w:r>
    </w:p>
    <w:p>
      <w:r>
        <w:rPr>
          <w:b/>
        </w:rPr>
        <w:t>E. 8.4</w:t>
      </w:r>
    </w:p>
    <w:p>
      <w:r>
        <w:t>La charge des dépens est évaluée à 5’000 fr. pour chaque partie, de sorte que, compte tenu de ce que les frais – comprenant les frais judiciaires et les dépens (art. 95 al. 1 CPC) – doivent être mis à la charge de l’appelante à raison de neuf dixièmes et de l’intimé à raison d’un dixième, l’appelante versera en définitive à l’intimé la somme de 4’000 fr. à titre de dépens de deuxième instance.</w:t>
      </w:r>
    </w:p>
    <w:p>
      <w:r>
        <w:rPr>
          <w:b/>
        </w:rPr>
        <w:t>E. 9</w:t>
      </w:r>
    </w:p>
    <w:p>
      <w:r>
        <w:t>avril au 31 août 2008 10,5 dimanches x 3h40 x 21 fr. 35 x 125% 1'027 fr. 45 - septembre à décembre 2008 8,5 dimanches x 5h40 x 21 fr. 35 x 125% 1'285 fr. 45 sous déduction des indemnités versées (8,5 x 100 fr.) -              850 fr. 00 - janvier au 30 mars 2009 6,5 dimanches x 5h40 x 22 fr. 45 x 125% 1'033 fr. 50 sous déduction des indemnités versées (6,5 x 100 fr.) -              650 fr. 00 - 15 septembre au 31 décembre 2009 7,5 dimanches x 5h40 x 22 fr. 45 x 125% 1'192 fr. 65 sous déduction des indemnités versées (7,5 x 100 fr.) -              750 fr. 00 - 1 er janvier au 20 février 2010 3,5 dimanches x 5h40 x 22 fr. 70 x 125% 562 fr. 75 sous déduction des indemnités versées (3,5 x 100 fr.) - 350 fr. 00 TOTAL 2'501 fr. 80 C’est en définitive un montant de 2'501 fr. 80 qui est dû par l’appelante à l’intimé pour le travail dominical effectué entre le 9 avril 2008 et le 20 février 2010. 6. 6.1 L’appelante soutient qu’elle ne devrait aucun montant à l’intimé au titre des vacances. 6.2 L'employeur accorde au travailleur, chaque année de service, quatre semaines de vacances au moins (art. 329a al. 1 CO). Les vacances sont fixées proportionnellement à la durée des rapports de travail lorsque l'année de service n'est pas complète (art. 329a al. 3 CO). En application de l’art. 329d al. 1 CO, l’employeur doit verser au travailleur le salaire total afférent aux vacances et une indemnité équitable en compensation du salaire en nature. Pour calculer le salaire afférent à quatre semaines de vacances annuelles, le taux habituellement retenu est de 8,33 % du salaire annuel brut, lorsque le travailleur n’a pas pu bénéficier de ses vacances durant la période de référence (Favre/Munoz/Tobler, Le contrat de travail, Code annoté, 2 e éd. 2010, n. 1.2 ad art. 329 d CO ; Wyler/Heinzer, op. cit., p. 400 et les réf. citées). 6.3 En l’espèce, l’appelante ne conteste pas que l’intimé n’a pas pris de vacances en 2008. Elle soutient que c’est pour cette raison qu’il ne peut pas percevoir un salaire afférent aux vacances pour l’année 2008 : il aurait été payé durant douze mois et aurait pris ses vacances en 2009. Cela étant, l’appelante perd de vue que le travailleur a le droit de percevoir son salaire pendant ses vacances. Le fait que le travailleur ait été rémunéré durant douze mois en 2008 ne dispense pas l’employeur de verser le salaire afférent au mois de vacances qui sera pris ensuite. Or, l’appelante ne soutient pas que l’intimé aurait reçu son salaire durant ses vacances et I.________ a lui-même admis que l’intimé ne recevait pas de salaire pendant ses vacances. Pour le surplus, les fiches de salaire produites en procédure ne mentionnent pas la part afférente aux vacances. C’est donc à juste titre que les premiers juges ont considéré que rien ne permettait de retenir que l’intimé pouvait reconnaître que sa rémunération contenait un supplément pour les vacances (cf. TF 4A_435/2015 du 14 janvier 2016 consid. 3.2 ; ATF 129 III 493 consid. 3.3) et qu’ils ont alloué à l’intimé 8,33% de son salaire au titre des vacances. L’appelante fait valoir que l’intimé n’a travaillé que durant 6 mois et demi en 2009 et moins de deux mois en 2010. On ne voit toutefois pas en quoi elle conteste l’argumentation et les calculs des premiers juges sur ce point. Cela étant, il convient de rappeler que le taux de 8,33% appliqué par les premiers juges tient justement compte du temps qui a effectivement été travaillé. En effet, les premiers juges ont calculé le droit aux vacances en appliquant le taux de 8,33% au salaire dû sur 6,5 mois en 2009 et sur 1,71 mois en 2010. Partant, le grief est mal fondé et doit être rejeté. Le montant de 6'840 fr. 55 alloué par les premiers juges à titre de salaire afférent aux vacances peut être confirmé. 7. 7.1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7.2 En définitive, en première instance, le demandeur obtient gain de cause sur plusieurs questions de principe et, sur un montant total de 108'874 fr. 04 requis dans sa plaidoirie écrite, il reçoit 40'038 fr. 20. Les frais seront dès lors répartis à raison d’un cinquième à la charge du demandeur et de quatre cinquièmes à la charge de la défenderesse. Les frais judiciaires de première instance, arrêtés à 10'700 fr., seront donc mis à la charge du demandeur par 2'140 fr. et à la charge de la défenderesse par 8'560 francs. Le demandeur a en outre droit au remboursement par la défenderesse de la somme de 960 fr. correspondant aux quatre cinquièmes des frais de la procédure de conciliation qu’il a acquittée, par 1’200 francs. 7.3 La charge des dépens est évaluée à 16’800 fr. pour chaque partie, de sorte que, compte tenu de ce que les frais doivent être mis à la charge du demandeur à raison d’un cinquième et de la défenderesse à raison de quatre cinquièmes, la défenderesse versera en définitive au demandeur la somme de 10'080 fr. (4/5 – 1/5 de 16'800 fr., calculés sur les seuls honoraires du conseil du demandeur) à titre de dépens de première instance.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