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449 vom 6. Juni 2017</w:t>
      </w:r>
    </w:p>
    <w:p>
      <w:r>
        <w:t>VD Tribunal cantonal, 2017-06-06, FR</w:t>
      </w:r>
    </w:p>
    <w:p>
      <w:r>
        <w:rPr>
          <w:b/>
        </w:rPr>
        <w:t xml:space="preserve">Quelle: </w:t>
      </w:r>
      <w:r>
        <w:t>https://mcp.opencaselaw.ch/entscheid/vd_findinfo_HC___2017___449</w:t>
      </w:r>
    </w:p>
    <w:p>
      <w:r>
        <w:t>FR: VD_FINDINFO HC / 2017 / 449 du 6 juin 2017</w:t>
      </w:r>
    </w:p>
    <w:p>
      <w:r>
        <w:t>IT: VD_FINDINFO HC / 2017 / 449 del 6 giugno 2017</w:t>
      </w:r>
    </w:p>
    <w:p>
      <w:pPr>
        <w:pStyle w:val="Heading2"/>
      </w:pPr>
      <w:r>
        <w:t>Regeste</w:t>
      </w:r>
    </w:p>
    <w:p>
      <w:r>
        <w:t>RÉSILIATION, BAIL À LOYER, RESTITUTION DU DÉLAI, REJET DE LA DEMANDE | 148 CPC (CH)</w:t>
      </w:r>
    </w:p>
    <w:p>
      <w:pPr>
        <w:pStyle w:val="Heading2"/>
      </w:pPr>
      <w:r>
        <w:t>Erwägungen</w:t>
      </w:r>
    </w:p>
    <w:p>
      <w:r>
        <w:rPr>
          <w:b/>
        </w:rPr>
        <w:t>E. 1.1</w:t>
      </w:r>
    </w:p>
    <w:p>
      <w:r>
        <w:t>L'art. 149 CPC dispose que le tribunal statue définitivement sur la restitution de délai. Il n'y a dès lors en principe ni recours ni appel ouvert contre l'admission ou le rejet d'une requête de restitution de délai (CREC 4 février 2013/39 ; Tappy, CPC commenté, Bâle 2011, n. 12 ad art. 149 CPC, p. 607). Le Tribunal fédéral a cependant interprété l'art. 149 CPC en ce sens que les décisions de refus de restitution d'une autorité de conciliation doivent être considérées comme des décisions finales susceptibles de l'appel ou du recours, selon la valeur litigieuse, lorsque par l'effet d'un délai de péremption, le refus entraîne la perte définitive du droit en cause (ATF 139 III 478). La décision des premiers juges refusant de fixer une nouvelle audience après avoir rayé la cause du rôle s'assimile à une décision finale, susceptible de recours (art. 319 let. a CPC). Le délai de recours est de trente jours (art. 321 al. 1 CPC).</w:t>
      </w:r>
    </w:p>
    <w:p>
      <w:r>
        <w:rPr>
          <w:b/>
        </w:rPr>
        <w:t>E. 1.2</w:t>
      </w:r>
    </w:p>
    <w:p>
      <w:r>
        <w:t>En l'espèce, déposé en temps utile par une partie qui y a un intérêt juridique, le recours est recevable.</w:t>
      </w:r>
    </w:p>
    <w:p>
      <w:r>
        <w:rPr>
          <w:b/>
        </w:rPr>
        <w:t>E. 2</w:t>
      </w:r>
    </w:p>
    <w:p>
      <w:r>
        <w:t>Selon l’art. 320 CPC, le recours est recevable pour violation du droit (let. a) ou pour constatation manifestement inexacte des faits (let. b). L'autorité de recours dispose d'un plein pouvoir d'examen s'agissant de la violation du droit (Spühler, in : Spühler/Tenchio/Infanger [éd.], op. cit., 2 e éd., Bâle 2013, n. 25 ad art. 319 CPC) ; elle revoit librement les questions de droit soulevées par le recourant et peut substituer ses propres motifs à ceux de l'autorité précédente ou du recourant (Hohl, Procédure civile, tome II, 2 e éd., Berne 2010, n. 2508, p. 452).</w:t>
      </w:r>
    </w:p>
    <w:p>
      <w:r>
        <w:rPr>
          <w:b/>
        </w:rPr>
        <w:t>E. 3</w:t>
      </w:r>
    </w:p>
    <w:p>
      <w:r>
        <w:t>Les allégations de faits et preuves nouvelles sont irrecevables (art. 326 al. 1 CPC). Il en va ainsi des pièces nouvelles produites par le recourant.</w:t>
      </w:r>
    </w:p>
    <w:p>
      <w:r>
        <w:rPr>
          <w:b/>
        </w:rPr>
        <w:t>E. 4.1</w:t>
      </w:r>
    </w:p>
    <w:p>
      <w:r>
        <w:t>Selon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 En vertu de l'art. 148 al. 1 CPC, le tribunal peut citer les parties à une nouvelle audience lorsque la partie défaillante en fait la requête et rend vraisemblable que le défaut ne lui est pas imputable ou n'est imputable qu'à une faute légère. Tel sera par exemple le cas d'une maladie subite d'une certaine gravité qui empêche la partie de se présenter ou de prendre à temps les dispositions nécessaires (Tappy, CPC commenté précité, n° 14 ad art. 148 CPC, p. 599 s.; Gozzi, in Basler Kommentar, Schweizerische Zivilprozessordnung, 2010, n° 20 ad art. 148 CPC). L'art. 148 CPC est applicable à la restitution du défaut de la partie dans la procédure de conciliation (TF 1C_1/2013 du 26 juin 2013 consid. 4.3).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consid. 4.1, SJ 2016 I 114 ; TF 5A_927/2015 du 22 décembre 2015 consid. 5.1, SJ 2016 I 285 ; TF 5A_414/2016 du 5 juillet 2016 consid. 4.1). Une simple hypothèse est impropre à rendre vraisemblables les circonstances de l'empêchement non fautif allégué (TF 5A_927/2015 du 22 décembre 2015 consid. 5.2, SJ 2016 I 285).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SJ 2016 I 285 ; TF 5A_414/2016 du 5 juillet 2016 consid. 4.1). La faute du mandataire ou d'un auxiliaire est imputable à la partie elle-même (TF 5A_393/2013 du 17 octobre 2013 consid. 2.4 et réf. cit.; TF 1P_829/2005 du 1 er mai 2006 consid. 3.3, publié in SJ 2006 I p. 449). Pour apprécier le comportement du mandataire ou de l'auxiliaire, il faut se fonder sur les motifs exposés dans la demande de restitution de délai (ATF 119 II 86 consid. 2b p. 88 ; TF 5A_927/2015 du 22 décembre 2015 consid. 5.1, SJ 2016 I 285). 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 motifs exonérant la responsabilité de l'employeur selon l'art. 55 CO est exclue (TF 5A_30/2010 du 23 mars 2010 consid. 4 ; TF 8C_345/2009 du 2 juin 2009 consid. 3.1 ; CACI 31 mai 2016/320, JdT 2016 III 146, note Colombini).</w:t>
      </w:r>
    </w:p>
    <w:p>
      <w:r>
        <w:rPr>
          <w:b/>
        </w:rPr>
        <w:t>E. 4.2</w:t>
      </w:r>
    </w:p>
    <w:p>
      <w:r>
        <w:t>En l'espèce, l'ASLOCA, alors mandataire du recourant, a exposé que le défaut de celui-ci à l'audience de conciliation, soit sa non représentation, résultait d'une erreur de sa fille servant d'auxiliaire durant son séjour à l'étranger, celle-ci ayant envoyé la citation à comparaître non pas à l'adresse électronique personnelle de la collaboratrice de l'ASLOCA en charge de cette cause, mais à l'adresse électronique générale de l'ASLOCA où l'information n'avait pas été traitée ou transmise. Cette faute dans la transmission d'une citation datée du 6 janvier 2017 pour le 7 février suivant, soit un mois plus tard, ne saurait être qualifiée de légère. En effet, en l'absence d'accusé de réception ou d'indications permettant de comprendre que l'audience attendue avait été fixée, éviter le défaut en procédant une vérification de la représentation à l'audience relevait d'une prudence élémentaire exigible tant du représenté ou de son auxiliaire que du représentant qui aurait dû réagir à la non annonce durant une période anormalement longue de la fixation de audience. La décision de l'autorité de première instance échappe ainsi à la critique et doit être confirmée. 3. Il résulte de ce qui précède que le recours doit être rejeté, selon le mode procédural de l’art. 322 al. 1 CPC, et la décision confirmée. Les frais judiciaires de deuxième instance, arrêtés à 200 fr. (art. 69 al. 1 TFJC), doivent être mis à la charge du recourant, qui succombe (art. 106 al. 1 CPC). Il n’y a pas matière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A.________. IV. L’arrêt est exécutoire. La présidente :               La greffière : Du Le présent arrêt, dont la rédaction a été approuvée à huis clos, est notifié à : ‑ M. A.________ personnellement, ‑ Me Xavier Diserens pour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Préfet de la Commission de conciliation en matière de baux à loyer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