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44 vom 16. Januar 2017</w:t>
      </w:r>
    </w:p>
    <w:p>
      <w:r>
        <w:t>VD Tribunal cantonal, 2017-01-16, FR</w:t>
      </w:r>
    </w:p>
    <w:p>
      <w:r>
        <w:rPr>
          <w:b/>
        </w:rPr>
        <w:t xml:space="preserve">Quelle: </w:t>
      </w:r>
      <w:r>
        <w:t>https://mcp.opencaselaw.ch/entscheid/vd_findinfo_HC___2017___44</w:t>
      </w:r>
    </w:p>
    <w:p>
      <w:r>
        <w:t>FR: VD_FINDINFO HC / 2017 / 44 du 16 janvier 2017</w:t>
      </w:r>
    </w:p>
    <w:p>
      <w:r>
        <w:t>IT: VD_FINDINFO HC / 2017 / 44 del 16 gennaio 2017</w:t>
      </w:r>
    </w:p>
    <w:p>
      <w:pPr>
        <w:pStyle w:val="Heading2"/>
      </w:pPr>
      <w:r>
        <w:t>Regeste</w:t>
      </w:r>
    </w:p>
    <w:p>
      <w:r>
        <w:t>AVANCE DE FRAIS, VALEUR LITIGIEUSE, PROPORTIONNALITÉ | 10 TFJC, 98 CPC (CH)</w:t>
      </w:r>
    </w:p>
    <w:p>
      <w:pPr>
        <w:pStyle w:val="Heading2"/>
      </w:pPr>
      <w:r>
        <w:t>Erwägungen</w:t>
      </w:r>
    </w:p>
    <w:p>
      <w:r>
        <w:rPr>
          <w:b/>
        </w:rPr>
        <w:t>E. 1.1</w:t>
      </w:r>
    </w:p>
    <w:p>
      <w:r>
        <w:t>L'art. 103 CPC ouvre la voie du recours contre les décisions relatives aux avances de frais qui comptent parmi les ordonnances d'instruction visées par l'art. 319 let. b ch. 1 CPC (Jeandin, CPC commenté, Bâle 2011, n. 14 ad art. 319 CPC). Le délai de recours est de dix jours, s'agissant d'une ordonnance d'instruction (art. 321 al. 2 CPC).</w:t>
      </w:r>
    </w:p>
    <w:p>
      <w:r>
        <w:rPr>
          <w:b/>
        </w:rPr>
        <w:t>E. 1.2</w:t>
      </w:r>
    </w:p>
    <w:p>
      <w:r>
        <w:t>En l'espèce, formé en temps utile par une partie qui a un intérêt digne de protection (art. 59 al. 2 let. a CPC) et dirigé contre une décision relative à une avance de frais au sens de l'art. 103 CPC, le présent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 e éd., Berne 2014, n. 27 ad art. 97 LTF, p. 1117). Les conclusions, les allégations de fait et les preuves nouvelles sont irrecevables en procédure de recours (art. 326 al. 1 CPC).</w:t>
      </w:r>
    </w:p>
    <w:p>
      <w:r>
        <w:rPr>
          <w:b/>
        </w:rPr>
        <w:t>E. 2.2</w:t>
      </w:r>
    </w:p>
    <w:p>
      <w:r>
        <w:t>En l’espèce, les pièces produites par la recourante s'avèrent recevables dès lors qu’elles figurent déjà dans le dossier de première instance.</w:t>
      </w:r>
    </w:p>
    <w:p>
      <w:r>
        <w:rPr>
          <w:b/>
        </w:rPr>
        <w:t>E. 3</w:t>
      </w:r>
    </w:p>
    <w:p>
      <w:r>
        <w:t>La recourante reproche au premier juge d’avoir appliqué la loi de manière erronée et d’avoir apprécié les circonstances de manière arbitraire. Elle soutient également que la décision querellée serait arbitraire en ceci qu'elle cautionnerait un comportement contraire au droit de l'intimée, au sens de l'art. 2 CC, cette dernière ayant notamment contesté, dans une autre procédure, la validité des baux à loyer qu'elle prétend aujourd'hui être en droit de résilier.</w:t>
      </w:r>
    </w:p>
    <w:p>
      <w:r>
        <w:rPr>
          <w:b/>
        </w:rPr>
        <w:t>E. 3.1</w:t>
      </w:r>
    </w:p>
    <w:p>
      <w:r>
        <w:t>La recourante relève tout d'abord que le contrat de bail signé avec l’intimée fait mention du loyer d'un studio à hauteur de 1'000 fr. par mois depuis décembre 2014 et que cette valeur aurait dû être retranchée du loyer mensuel de 26'000 fr., au même titre que les 4'200 fr. relatifs au loyer de l’appartement déjà déduits par le premier juge.</w:t>
      </w:r>
    </w:p>
    <w:p>
      <w:r>
        <w:rPr>
          <w:b/>
        </w:rPr>
        <w:t>E. 3.1.1</w:t>
      </w:r>
    </w:p>
    <w:p>
      <w:r>
        <w:t>Aux termes de l’art. 12 al. 1 LJB (loi du 9 novembre 2010 sur la juridiction en matière de bail ; RSV 173.655), la procédure devant le Tribunal des baux est gratuite. L’art. 13 LJB dispose que lorsque le litige concerne le bail commercial et que les circonstances ou la situation des parties ne s'y opposent pas, les art. 95 ss CPC relatifs aux frais, aux dépens et aux sûretés sont applicables à la procédure devant le tribunal (al. 1). L'émolument est calculé en fonction de la nature de la cause et de la valeur litigieuse (al. 2). Lorsqu'un locataire conteste la résiliation d'un bail à durée indéterminée, la valeur litigieuse équivaut alors au loyer dû jusqu'à la première échéance pour laquelle un nouveau congé pourra être donné si la résiliation n'est pas valable, période qui s’étend jusqu’à la date pour laquelle un congé peut être donné, compte tenu de la période de protection de trois ans de l’art. 271a al. 1 let. e CO (ATF 137 III 389 consid. 1.1 ; ATF 136 III 196 consid. 1.1; TF 4A_109/2015 du 23 septembre 2015 consid. 1, RSPC 2016 p. 52 ; CACI</w:t>
      </w:r>
    </w:p>
    <w:p>
      <w:r>
        <w:rPr>
          <w:b/>
        </w:rPr>
        <w:t>E. 3.1.2</w:t>
      </w:r>
    </w:p>
    <w:p>
      <w:r>
        <w:t>En l’espèce, comme le relève la recourante, il ressort effectivement du contrat de bail objet du litige que le loyer total de 26'000 fr. porte sur un ensemble d’immeubles dans lequel sont inclus deux locaux d’habitation, à savoir un appartement dont le loyer s’élève à 4'200 fr. et un studio au loyer de 1'000 francs. Or, pour calculer la valeur litigieuse, et partant le montant de l’avance de frais, le juge ne doit prendre en considération que le loyer relatif aux immeubles commerciaux qui s’élève à 20'800 fr. (26'000 – 4'200 – 1’000). Ce moyen doit être admis.</w:t>
      </w:r>
    </w:p>
    <w:p>
      <w:r>
        <w:rPr>
          <w:b/>
        </w:rPr>
        <w:t>E. 3.2</w:t>
      </w:r>
    </w:p>
    <w:p>
      <w:r>
        <w:t>La recourante fait également valoir que l'avance de frais requise de 73'879 fr. ne respecterait pas les principes de couverture et d'équivalence des coûts au sens de l’art. 10 TFJC. Elle fait état de l'absence de difficultés particulières de la cause et dénonce une violation manifeste du principe de la proportionnalité, les demandes d'avance de frais devant rester proportionnées. Elle ajoute ne pas être en mesure d’assumer une telle avance de frais qui l’exposerait à ne plus pouvoir verser les loyers qu’elle doit à l’intimée.</w:t>
      </w:r>
    </w:p>
    <w:p>
      <w:r>
        <w:rPr>
          <w:b/>
        </w:rPr>
        <w:t>E. 3.2.1</w:t>
      </w:r>
    </w:p>
    <w:p>
      <w:r>
        <w:t>L'art. 98 CPC dispose que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op. cit., n. 3 ad art. 98 CPC).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 e éd. Zurich 2013, n.</w:t>
      </w:r>
    </w:p>
    <w:p>
      <w:r>
        <w:rPr>
          <w:b/>
        </w:rPr>
        <w:t>E. 3.2.2</w:t>
      </w:r>
    </w:p>
    <w:p>
      <w:r>
        <w:t>Pour déterminer le montant des frais judiciaires présumés, il y a lieu de se référer au tarif des frais prévu par le droit cantonal (art. 96 CPC). En droit vaudois, l’art. 9 al. 1 TFJC (Tarif des frais judiciaires civils du 28 septembre 2010 ; RSV 270.11.5)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Cette dernière disposition prévoit ainsi un correctif au principe de l'avance totale en ce sens que le juge peut renoncer à exiger tout ou partie de l'avance de frais si des motifs d'équité le justifient (CREC 12 août 214/281). Conformément à l’art. 6 TFJC, lorsqu’une cause impose un travail particulièrement important, le juge peut augmenter l’émolument forfaitaire de conciliation et de décision sans dépasser le triple du maximum prévu (al. 1). Lorsqu’une cause est introduite sur la base d’une clause attributive de for et qu’aucune des parties n’a son domicile ou son siège en Suisse ni n’est un citoyen suisse domicilié à l’étranger, les émoluments forfaitaires de conciliation et de décision sont doublés (al. 2). L'émolument peut être réduit si des motifs d'équité l'exigent (al. 3). L’art. 25 TJFC prévoit qu’en procédure simplifiée devant le Tribunal des baux en matière de bail commercial, si la valeur litigieuse est de 500'001 fr., ou plus, l’émolument forfaitaire s’élève à 6'000 fr., plus 1,5% de la valeur litigieuse dépassant 500'000 fr., mais au maximum 150'000 fr. (al. 1). Dans les contestations relevant des chapitres II et III du Titre huitième du Code des obligations, l’émolument est réduit d’un cinquième, sauf à l’égard de la partie téméraire (al. 2).</w:t>
      </w:r>
    </w:p>
    <w:p>
      <w:r>
        <w:rPr>
          <w:b/>
        </w:rPr>
        <w:t>E. 3.2.3</w:t>
      </w:r>
    </w:p>
    <w:p>
      <w:r>
        <w:t>En l’espèce, le premier juge a rappelé la teneur de la « jurisprudence tout à fait claire et constante du Tribunal fédéral s'agissant de la fixation de la valeur litigieuse » citée plus haut (cf. consid. 3.1.1), mais n’en a pas fait une correcte application puisqu’il retient 287 mois comme période topique pour calculer la valeur litigieuse, au terme du raisonnement suivant : « la prochaine échéance pour laquelle un nouveau congé pourrait être donné en cas d'invalidité de la résiliation contestée est le 1 er novembre 2041. Si on estime la durée prévisible de la procédure à environ un an, le dies a quo de la période minimum pendant laquelle le contrat subsistera sera le 1 er décembre 2017. Cette période comptera donc 287 mois ». Or, comme il l’a pourtant indiqué en préambule de la décision entreprise, il y a lieu de tenir compte d'une valeur litigieuse qui correspond en matière de contestation du congé aux loyers dus pendant la période de protection de trois ans consacrée à l'art. 271a al. 1 let. e CO. Si l'on tient compte de cette période, on obtient une valeur litigieuse de 748'800 fr. ([26'000 - 4'200 - 1'000] x 12 x 3). Conformément à l’art. 25 al. 1 TFJC, il convient d’ajouter à l’émolument de 6'000 fr. le montant de 3'732 fr (1,5% de [748'000 – 500’000]). Enfin, en application de l’art. 25 al. 3 TFJC, il y a lieu de réduire de 20% le montant ainsi obtenu, à savoir 9'732 fr., pour arrêter le montant de l’avance de frais à 7'785 fr. 60 que l’on peut arrondir à 7'785 francs. Ce montant apparaît comme étant correct, au regard du principe d'équivalence. La situation financière difficile dont se prévaut la recourante n'est pas établie, ce d'autant qu'elle prétend s'être acquittée des loyers réclamés. Sur cette base, on ne voit pas qu'il se justifierait d'aller en-deçà du montant calculé ci-dessus. À cela s'ajoute que la recourante conclut à l'appui de son recours au versement d'un montant de 6'000 fr., soit presque à hauteur du montant obtenu en faisant application de l'art. 25 TFJC, ce qui permet désormais d'écarter le moyen se rapportant au risque d'une éventuelle faillite de la recourante. 4. 4.1 En définitive, le recours doit être partiellement admis et la décision réformée en ce sens que l'avance de frais due par la recourante dans le cadre de la contestation de la résiliation du bail à loyer commerciaux est réduite à 7'785 francs . La recourante obtient gain de cause sur le principe et le montant de l'avance de frais requise est très proche de celui finalement retenu. Cela justifie en équité de laisser les frais judiciaires, arrêtés à 978 fr. (art. 69 al. 1 et 70 al. 3 TFJC), à la charge de l'Etat (art. 107 al. 2 CPC). Z.________ a en outre droit à des dépens pour la procédure de recours, arrêtés à 1'500 fr. (art. 8 al. 1 TDC [tarif des dépens en matière civile du 23 novembre 2010 ; RSV 270.11.6]), à la charge de l'Etat de Vaud. Compte tenu de l’issue du litige, l'Etat de Vaud versera à la recourante un montant de 2'478 fr., à titre de dépens et de restitution d'avance de frais de deuxième instance. 4.2 Au vu du délai imparti par la décision entreprise pour effectuer l'avance de frais et de l'effet suspensif accordé au recours, la cause est renvoyée au Président du Tribunal des baux pour qu'il fixe un nouveau délai dans lequel l'avance de frais devra être payée. Par ces motifs, la Chambre des recours civile du Tribunal cantonal, prononce : I. Le recours est partiellement admis. II. Le prononcé est réformé en ce sens que le montant de l'avance de frais est fixé à 7'785 fr. (sept mille sept cent huitante-cinq francs). III. La cause est renvoyée au Président du Tribunal des baux pour qu'il fixe un nouveau délai dans lequel l'avance de frais devra être payée. IV. Les frais judiciaires de deuxième instance, arrêtés 978 fr. (neuf cent septante-huit francs), sont laissés à la charge de l'Etat de Vaud. V. L'Etat de Vaud versera à la recourante Z.________ la somme de 2'478 fr. (deux mille quatre cent septante-huit francs), à titre de dépens et de restitution d'avance de frais de deuxième instance. VI. L'arrêt est exécutoire. La présidente :               La greffière : Du L'arrêt qui précède, dont la rédaction a été approuvée à huis clos, est notifié à : ‑ Me Sébastien Friant, avocat (pour Z.________), ‑ Me Michel Chavanne, avocat (pour B.________). La Chambre des recours civile considère que la valeur litigieuse est de 73'879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r>
        <w:rPr>
          <w:b/>
        </w:rPr>
        <w:t>E. 7</w:t>
      </w:r>
    </w:p>
    <w:p>
      <w:r>
        <w:t>novembre 2016/598 ). Il en va de même lorsque la contestation porte sur la résiliation d’un congé donné sur la base de l’art. 257d CO (TF 4A_501/2011 du 15 novembre 2011 consid. 1.1, in RSPC 2012 p. 106, note Bohnet ).</w:t>
      </w:r>
    </w:p>
    <w:p>
      <w:r>
        <w:rPr>
          <w:b/>
        </w:rPr>
        <w:t>E. 10</w:t>
      </w:r>
    </w:p>
    <w:p>
      <w:r>
        <w:t>ad art. 98 CPC). Selon le Message fédéral, le tribunal peut s'écarter du principe pour des raisons d'équité. Il mentionne à titre d'exemple l'hypothèse où la partie demanderesse disposerait d'un revenu à peine supérieur au minimum vital, mais ne remplirait pas les conditions d'octroi de l'assistance judiciaire, et où le montant de l'avance devrait être réduit (Message du Conseil fédéral du 28 juin 2006 relatif au code de procédure civile suisse, FF 2006, pp. 6905-6906; Tappy, op. cit., n. 8 ad art. 98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