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429 vom 24. Mai 2017</w:t>
      </w:r>
    </w:p>
    <w:p>
      <w:r>
        <w:t>VD Tribunal cantonal, 2017-05-24, FR</w:t>
      </w:r>
    </w:p>
    <w:p>
      <w:r>
        <w:rPr>
          <w:b/>
        </w:rPr>
        <w:t xml:space="preserve">Quelle: </w:t>
      </w:r>
      <w:r>
        <w:t>https://mcp.opencaselaw.ch/entscheid/vd_findinfo_HC___2017___429</w:t>
      </w:r>
    </w:p>
    <w:p>
      <w:r>
        <w:t>FR: VD_FINDINFO HC / 2017 / 429 du 24 mai 2017</w:t>
      </w:r>
    </w:p>
    <w:p>
      <w:r>
        <w:t>IT: VD_FINDINFO HC / 2017 / 429 del 24 maggio 2017</w:t>
      </w:r>
    </w:p>
    <w:p>
      <w:pPr>
        <w:pStyle w:val="Heading2"/>
      </w:pPr>
      <w:r>
        <w:t>Regeste</w:t>
      </w:r>
    </w:p>
    <w:p>
      <w:r>
        <w:t>MESURE DE CONTRAINTE{DROIT DES ÉTRANGERS} | 75 al. 1 let. a LEtr, 79 LEtr</w:t>
      </w:r>
    </w:p>
    <w:p>
      <w:pPr>
        <w:pStyle w:val="Heading2"/>
      </w:pPr>
      <w:r>
        <w:t>Erwägungen</w:t>
      </w:r>
    </w:p>
    <w:p>
      <w:r>
        <w:rPr>
          <w:b/>
        </w:rPr>
        <w:t>E. 1.1</w:t>
      </w:r>
    </w:p>
    <w:p>
      <w:r>
        <w:t>Le recours au Tribunal cantonal est ouvert contre la décision du juge de paix ordonnant la détention administrative (art. 80 al. 1 LEtr ; 30 LVLEtr [loi du 18 décembre 2007 d'application dans le Canton de Vaud de la LEtr ; RSV 142.11]). Il est de la compétence de la Chambre des recours civile (art. 71 et 73 al. 1 LOJV [loi d'organisation judiciaire du 12 décembre 1979 ; RSV 173.01] et art. 18 al. 3 let. c ROTC [règlement organique du Tribunal cantonal du 13 novembre 2007 ; RSV 173.31.1]). Le délai de recours est de dix jours (art. 30 LVLEtr).</w:t>
      </w:r>
    </w:p>
    <w:p>
      <w:r>
        <w:rPr>
          <w:b/>
        </w:rPr>
        <w:t>E. 1.2</w:t>
      </w:r>
    </w:p>
    <w:p>
      <w:r>
        <w:t>Interjeté en temps utile par le recourant, qui y a un intérêt, le recours est recevable.</w:t>
      </w:r>
    </w:p>
    <w:p>
      <w:r>
        <w:rPr>
          <w:b/>
        </w:rPr>
        <w:t>E. 2</w:t>
      </w:r>
    </w:p>
    <w:p>
      <w:r>
        <w:t>Le Juge de paix du district de Lausanne est l’autorité compétente en vertu des art. 17 et 20 LVLEtr. Il a été saisi d’une requête motivée et documentée du SPOP du 24 avril 2017. Il a procédé à l’audition du recourant et a résumé ses déclarations dans ce qu’elles avaient d’utile (art. 21 al. 1 et 2 LVLEtr). La procédure suivie a ainsi été régulière, ce dont le recourant ne disconvient pas. La Chambre des recours civile revoit librement la décision de première instance. Elle établit les faits d'office et peut ordonner à cet effet toutes les mesures d'instruction qu'elle juge utiles (art. 31 al. 1 et 3 LVLEtr). Elle peut en particulier tenir compte des faits postérieurs à la décision attaquée (CREC 10 mars 2016/86 ; CREC 25 septembre 2015/346).</w:t>
      </w:r>
    </w:p>
    <w:p>
      <w:r>
        <w:rPr>
          <w:b/>
        </w:rPr>
        <w:t>E. 2.2</w:t>
      </w:r>
    </w:p>
    <w:p>
      <w:r>
        <w:t>et les références citées).</w:t>
      </w:r>
    </w:p>
    <w:p>
      <w:r>
        <w:rPr>
          <w:b/>
        </w:rPr>
        <w:t>E. 3</w:t>
      </w:r>
    </w:p>
    <w:p>
      <w:r>
        <w:t>Le recourant reproche au premier juge de ne pas avoir tenu compte de son état de santé fragile. Selon lui, cet état ne serait pas compatible avec sa mise en détention qu’il estime disproportionnée. Il explique souffrir de toxicomanie, d’insomnies, de douleurs chroniques, de troubles psychiques et de dépression. Enfin, il relève que son état de maigreur inquiétant n’a pas été évoqué, ce qui démontrerait que sa prise en charge médicale durant sa détention n’était pas adaptée à ses besoins.</w:t>
      </w:r>
    </w:p>
    <w:p>
      <w:r>
        <w:rPr>
          <w:b/>
        </w:rPr>
        <w:t>E. 3.1</w:t>
      </w:r>
    </w:p>
    <w:p>
      <w:r>
        <w:t>À teneur de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3 e éd., Zurich 2012,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TF 2C_1139/2012 du 21 décembre 2012 consid. 3.2 ; TF 2C_984/2010 du 20 janvier 2011 consid. 2 ; TF 2C_206/2009 du 29 avril 2009 consid. 4.1). Il faut qu'il existe des éléments concrets en ce sens (TF 2C_256/2013 du 10 avril 2013 consid. 4.2 ; TF 2C_142/2013 du 1 er mars 2013 consid. 4.2). Comme le prévoit expressément l’art. 76 al. 1 let. b ch. 3 LEtr, il faut qu’il existe des éléments concrets en ce sens (TF 2C_675/2011 du 20 septembre 2011 consid. 2.1) et la simple supposition qu’un individu pourrait se soustraire à son renvoi ne suffit pas à justifier sa détention administrative (ATF 129 I 139 consid. 4.2.1). Ne constituent pas des éléments suffisants le seul fait que l'étranger est entré en Suisse de façon illégale ou le fait qu'il soit démuni de papiers d'identité ; de même, le fait de ne pas quitter le pays dans le délai imparti à cet effet n'est pas à lui seul suffisant pour admettre un motif de détention au sens de l'art. 76 al. 1 ch. 3 ou</w:t>
      </w:r>
    </w:p>
    <w:p>
      <w:r>
        <w:rPr>
          <w:b/>
        </w:rPr>
        <w:t>E. 3.2</w:t>
      </w:r>
    </w:p>
    <w:p>
      <w:r>
        <w:t>En l’espèce, il est constant et non contesté que le recourant a déposé deux demandes d’asile pour des motifs différents qui ont été rejetées. Il n’a pas donné suite aux délais de départ qui lui avaient été impartis et il séjourne illégalement en Suisse depuis de nombreuses années, ce qui lui a valu cinq condamnations pénales. Enfin, par ses déclarations au premier juge et par son refus répété d’embarquer sur un vol à destination du [...], respectivement les 1 er avril et 9 mai 2017, le recourant a démontré son refus obstiné de quitter la Suisse. Compte tenu de ces éléments, le risque de soustraction au renvoi au sens de l’art. 76 al. 1 let. b LEtr est manifeste. La détention administrative est dès lors fondée. D’une durée de 6 mois renouvelable une fois, la détention est proportionnée sous cet angle également. En effet, il est manifeste que la mesure pourra être exécutée avant ce délai, un vol ayant d’ailleurs été fixé le 9 mai 2017, soit quelques jours après sa mise en détention. S’agissant enfin de l’état de santé du recourant, rien ne permet d’affirmer qu’il serait incompatible avec sa détention. Au contraire, s’agissant d’un toxicomane sans ressources, le recourant peut désormais bénéficier de l’assistance du service médical de l’établissement, tant sur le plan de sa dépendance que sur le plan psychologique. L’absence de référence à son poids ne permet pas à elle-seule de retenir le contraire. La lecture du dossier médical établi le jour de sa mise en détention démontre bien une prise en charge adéquate et régulière du recourant. Ce grief, mal fondé, doit être rejeté.</w:t>
      </w:r>
    </w:p>
    <w:p>
      <w:r>
        <w:rPr>
          <w:b/>
        </w:rPr>
        <w:t>E. 4</w:t>
      </w:r>
    </w:p>
    <w:p>
      <w:r>
        <w:t>Il s’ensuit que le recours doit être rejeté et l’ordonnance entreprise confirmée. Le présent arrêt peut être rendu sans frais judiciaires (art. 50 LPA-VD). Selon l’art. 25 al. 1 LVLEtr, lorsque la personne détenue est indigente, le conseil d’office reçoit une indemnité à la charge de l’Etat, les dispositions relatives à la rémunération des défenseurs d’office en matière pénale étant applicables. En sa qualité de conseil d'office du recourant, Me Philippe Oguey doit se voir allouer une indemnité qui peut être arrêtée sur la base de la liste de ses opérations produite le 11 janvier 2017, faisant état de 3 heures et 5 minutes (185 minutes) consacrées au dossier et de 16 fr. 50 de débours. Ce décompte peut être admis dans son intégralité. En définitive, l'indemnité due à Me Philippe Oguey sera arrêtée à 617 fr. 20, débours et TVA compris. Par ces motifs, la Chambre des recours civile du Tribunal cantonal, prononce : I. Le recours est rejeté. II. L’ordonnance est confirmée. III. L’indemnité de Me Philippe Oguey, conseil d'office de J.________, est arrêtée à 617 fr. 20 (six cent dix-sept francs et vingt centimes), débours et TVA inclus. IV. L’arrêt, rendu sans frais, est exécutoire. La présidente :               La greffière : Du L'arrêt qui précède, dont la rédaction a été approuvée à huis clos, est notifié à : ‑ Me Philippe Oguey, avocat (pour J.________), ‑ Service de la population, secteur Asile séjour.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