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377 vom 15. Mai 2017</w:t>
      </w:r>
    </w:p>
    <w:p>
      <w:r>
        <w:t>VD Tribunal cantonal, 2017-05-15, FR</w:t>
      </w:r>
    </w:p>
    <w:p>
      <w:r>
        <w:rPr>
          <w:b/>
        </w:rPr>
        <w:t xml:space="preserve">Quelle: </w:t>
      </w:r>
      <w:r>
        <w:t>https://mcp.opencaselaw.ch/entscheid/vd_findinfo_HC___2017___377</w:t>
      </w:r>
    </w:p>
    <w:p>
      <w:r>
        <w:t>FR: VD_FINDINFO HC / 2017 / 377 du 15 mai 2017</w:t>
      </w:r>
    </w:p>
    <w:p>
      <w:r>
        <w:t>IT: VD_FINDINFO HC / 2017 / 377 del 15 maggio 2017</w:t>
      </w:r>
    </w:p>
    <w:p>
      <w:pPr>
        <w:pStyle w:val="Heading2"/>
      </w:pPr>
      <w:r>
        <w:t>Regeste</w:t>
      </w:r>
    </w:p>
    <w:p>
      <w:r>
        <w:t>RÉSILIATION, TRANSFERT DE BAIL, MORT | 271 al. 1 CO, 271a al. 1 CO, 271a al. 1 let. f CO</w:t>
      </w:r>
    </w:p>
    <w:p>
      <w:pPr>
        <w:pStyle w:val="Heading2"/>
      </w:pPr>
      <w:r>
        <w:t>Erwägungen</w:t>
      </w:r>
    </w:p>
    <w:p>
      <w:r>
        <w:rPr>
          <w:b/>
        </w:rPr>
        <w:t>E. 1.1</w:t>
      </w:r>
    </w:p>
    <w:p>
      <w:r>
        <w:t>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126). L'appel, écrit et motivé, doit être introduit dans les trente jours à compter de la notification de la décision motivée (art. 311 CPC).</w:t>
      </w:r>
    </w:p>
    <w:p>
      <w:r>
        <w:rPr>
          <w:b/>
        </w:rPr>
        <w:t>E. 1.2</w:t>
      </w:r>
    </w:p>
    <w:p>
      <w:r>
        <w:t>En l'espèce, la voie de l'appel est ouverte dès lors que le jugement confirmant la résiliation met fin à l'instance et que la valeur litigieuse, qui correspond en matière de contestation du congé aux loyers dus pendant la période de protection de trois ans consacrée à l’art. 271a al. 1 let. e CO (cf. TF 4A_501/2011 du 15 novembre 2011 consid. 1.1, in RSPC 2012 p. 106, note Bohnet), est supérieure à 10'000 francs. Formé en temps utile par une partie qui y a intérêt (art. 59 al. 2 let. a CPC), l'appel est recevable.</w:t>
      </w:r>
    </w:p>
    <w:p>
      <w:r>
        <w:rPr>
          <w:b/>
        </w:rPr>
        <w:t>E. 2</w:t>
      </w:r>
    </w:p>
    <w:p>
      <w:r>
        <w:t>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4A_312/2013 du 17 octobre 2013 consid. 3.2 ; TF 4A_420/2012 du 7 novembre 2012 consid. 5 ; CACI 24 juin 2015/325 consid. 2 ; CACI 25 novembre 2014/607 consid. 3a).</w:t>
      </w:r>
    </w:p>
    <w:p>
      <w:r>
        <w:rPr>
          <w:b/>
        </w:rPr>
        <w:t>E. 3.1</w:t>
      </w:r>
    </w:p>
    <w:p>
      <w:r>
        <w:t>Les appelants invoquent une violation des art. 271a al. 1 let. a et f CO. Ils font valoir que nonobstant le laps de temps relativement long entre la fin du premier procès en 2003 et la résiliation litigieuse en 2014, le lien de causalité résulterait du fait même que l’intimé P.________ prétendrait résilier le bail en invoquant comme seul motif l'exécution de travaux qu'il n'aurait pas été autorisé à entreprendre à la suite de l'opposition de la mère des appelants.</w:t>
      </w:r>
    </w:p>
    <w:p>
      <w:r>
        <w:rPr>
          <w:b/>
        </w:rPr>
        <w:t>E. 3.2</w:t>
      </w:r>
    </w:p>
    <w:p>
      <w:r>
        <w:t>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réclamer la diminution d'un loyer suspect de procurer un rendement excessif (Peter Burkhalter et al., Le droit suisse du bail à loyer, 2011, n. 11 ad art. 271a CO ; David Lachat, Le bail à loyer, 2008, n. 5.2.3 p. 740) −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(Burkhalter et al., op. cit., n. 13 ad art. 271a CO ; Lachat, op. cit., n. 5.2.4 pp. 740 ss, et les réf. cit.). Seul le congé donné « en raison » d'une modification de la situation familiale est prohibé. C'est au locataire de prouver le lien de causalité entre la modification de la situation familiale et le congé (Conod, CPra-Bail, n. 59 ad art. 271a CO ; Burkhalter/Martinez-Favre, Commentaire SVIT du droit de bail, Lausanne, 2011, n. 71 ad art. 271a CO). Ce rapport de causalité sera admis si le congé est donné peu de temps après la survenance de la modification de la situation familiale du locataire et que le bailleur ne fournit pas d'autre motif plausible à l'appui de la résiliation (Lachat, op. cit., p. 755). Un congé donné principalement pour d'autres motifs, mais justifié de surcroît par une modification de la situation familiale du locataire, n'est pas annulable sur la base de l'art. 271a al. 1 let. f CO (Conod, n. 55 ad art. 271a CO ; Lachat, op. cit., p. 755, note infrapaginale 211).</w:t>
      </w:r>
    </w:p>
    <w:p>
      <w:r>
        <w:rPr>
          <w:b/>
        </w:rPr>
        <w:t>E. 3.3</w:t>
      </w:r>
    </w:p>
    <w:p>
      <w:r>
        <w:t>Les premiers juges ont considéré que depuis le moment où la résiliation avait été notifiée, plus d'une dizaine d'années s’étaient écoulées depuis la fin du premier procès sans qu'aucun autre litige ait divisé les parties, de sorte que le lien temporel était particulièrement lâche. En outre, seuls deux contentieux avaient émaillé une relation contractuelle qui avait duré plus de 50 ans. S’agissant du congé, il avait été d'emblée motivé par le bailleur, qui n'avait pas varié dans ses explications depuis lors, à savoir qu’il entendait procéder à des travaux de rénovation, principalement pour le remplacement des installations sanitaires, dont il avait été démontré en cours d'instruction qu'elles étaient d'origine, soit posées il y a plus de 50 ans. De plus, la nécessité de procéder au remplacement de toutes les conduites datant encore de 1961 ne faisait aucun doute eu égard à la durée de vie moyenne de telles installations, ce qui avait été confirmé en cours d'instruction. Les rénovations évoquées avaient d'ailleurs déjà été exécutées progressivement depuis 2001 dans plus d'une trentaine d'appartements de l'immeuble, de sorte que les intentions du bailleur quant à l'exécution de ces rénovations paraissaient bien réelles. Le motif invoqué par le bailleur était ainsi légitime et sérieux selon les premiers juges, réduisant à néant l'hypothèse du congé-représailles des locataires, hypothèse déjà peu consistante en raison de la chronologie.</w:t>
      </w:r>
    </w:p>
    <w:p>
      <w:r>
        <w:rPr>
          <w:b/>
        </w:rPr>
        <w:t>E. 3.4</w:t>
      </w:r>
    </w:p>
    <w:p>
      <w:r>
        <w:t>L'analyse des premiers juges est convaincante et peut être entièrement confirmée. Les appelants ne parviennent en effet pas à démontrer un lien de causalité en raison du temps écoulé ni le fait que le motif invoqué ne serait pas légitime ni sérieux.</w:t>
      </w:r>
    </w:p>
    <w:p>
      <w:r>
        <w:rPr>
          <w:b/>
        </w:rPr>
        <w:t>E. 4.1</w:t>
      </w:r>
    </w:p>
    <w:p>
      <w:r>
        <w:t>Les appelants font également valoir que ce serait bien en raison du décès de leur mère que le processus de résiliation du bail aurait été déclenché et que la résiliation de leur bail serait dès lors annulable en vertu de l’art. 271a al. 1 let. f CO.</w:t>
      </w:r>
    </w:p>
    <w:p>
      <w:r>
        <w:rPr>
          <w:b/>
        </w:rPr>
        <w:t>E. 4.2</w:t>
      </w:r>
    </w:p>
    <w:p>
      <w:r>
        <w:t>Les premiers juges ont considéré que bien que la modification de la situation familiale du locataire ait joué un certain rôle dans la décision du bailleur de mettre un terme au bail, la résiliation n'était pas annulable pour cette raison du fait qu'elle répondait principalement à d'autres fins. Ils ont relevé à cet effet que bien que le congé ait été donné moins d'un mois après le décès de [...], la raison de la résiliation, soit la volonté de rénover l'appartement, était un motif réel. Ils ont également ajouté que cette rénovation était envisagée depuis de nombreuses années déjà et qu’il avait été constaté judiciairement qu'elle ne pouvait être imposée durant le bail. Ces travaux impliquaient donc pour le bailleur de mettre un terme au contrat à un moment donné. Or, à l'époque, [...] vivait dans l'appartement depuis environ 40 ans et était âgée de près de 90 ans. Dans ces circonstances, on ne pouvait reprocher au bailleur d'avoir différé son projet afin de ménager une personne très âgée et de résilier son bail après son décès survenu, à près de 100 ans.</w:t>
      </w:r>
    </w:p>
    <w:p>
      <w:r>
        <w:rPr>
          <w:b/>
        </w:rPr>
        <w:t>E. 4.3</w:t>
      </w:r>
    </w:p>
    <w:p>
      <w:r>
        <w:t>A nouveau, l'analyse des premiers juges est convaincante et peut être entièrement confirmée. Comme précédemment exposé, le congé a été donné principalement dans le but d'entreprendre des travaux de rénovation, ce que le bailleur attendait de pouvoir faire depuis de nombreuses années. Le congé n'est dès lors pas annulable sur la base de l'art. 271a al. 1 let. f CO.</w:t>
      </w:r>
    </w:p>
    <w:p>
      <w:r>
        <w:rPr>
          <w:b/>
        </w:rPr>
        <w:t>E. 5.1</w:t>
      </w:r>
    </w:p>
    <w:p>
      <w:r>
        <w:t>Les appelants se prévalent également d’une violation de l'art. 271 al. 1 CO et font valoir que le projet du bailleur ne serait pas « suffisamment mûr et élaboré » pour pouvoir constater concrètement que la présence des locataires entraverait les travaux.</w:t>
      </w:r>
    </w:p>
    <w:p>
      <w:r>
        <w:rPr>
          <w:b/>
        </w:rPr>
        <w:t>E. 5.2</w:t>
      </w:r>
    </w:p>
    <w:p>
      <w:r>
        <w:t>L'art. 271 al. 1 CO laisse en principe subsister le droit du bailleur de résilier le contrat dans le but d'adapter la manière d'exploiter son bien selon ce qu'il juge le plus conforme à ses intérêts ; le bailleur peut ainsi légitimement vouloir se procurer un rendement plus élevé (ATF 136 III 190 consid. 3 in fine p. 194). En particulier, le bailleur peut légitimement vouloir une transformation ou rénovation très importante des locaux loués afin d'en augmenter la valeur. Une opération de grande ampleur, comportant notamment des modifications dans la distribution des locaux, le remplacement des cuisines, salles de bains et autres installations, et le renouvellement des sols et revêtements muraux, peut nécessiter la restitution des locaux par leur locataire et, par conséquent, la résiliation du bail.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 (TF 4A_409/2016 du 13 septembre 2016 consid. 4). Ce congé est annulable uniquement s'il apparaît que la présence du locataire ne compliquerait pas les travaux, notamment en cas de rénovation moins importante, ou ne les compliquerait que de manière insignifiante. Il est donc nécessaire d'apprécier l'importance des travaux envisagés et de déterminer s'ils nécessitent que le bâtiment ou les locaux en cause soient vidés de leurs occupants ; le congé est annulable si cette appréciation est impossible faute de renseignements suffisants. Le locataire a le droit d'obtenir du bailleur une motivation qui lui permette d'apprécier ses chances de contester le congé avec succès ; il doit notamment recevoir, en cas de projet de transformation, des informations suffisamment précises pour qu'il puisse évaluer la réalité des intentions du bailleur et la gêne que sa présence entraînerait dans l'exécution des travaux (ATF 142 III 91 consid. 3.2.1 ; 140 III 496 consid. 4.2.2 p. 499 ; 135 III 112 consid. 4.2 p. 119).</w:t>
      </w:r>
    </w:p>
    <w:p>
      <w:r>
        <w:rPr>
          <w:b/>
        </w:rPr>
        <w:t>E. 5.3</w:t>
      </w:r>
    </w:p>
    <w:p>
      <w:r>
        <w:t>Les premiers juges ont considéré que le motif invoqué pour la résiliation du bail était réel, donc objectif et sérieux, dès lors qu'il s'agissait de procéder au remplacement de l'installation sanitaire datant de la construction de l'immeuble, et de remettre la cuisine et les salles d'eau aux standards actuels. La preuve de la réalité de ce projet résidait dans le fait que le bailleur avait déjà procédé à ces travaux dans toute l'aile nord de l'immeuble ainsi que dans plus de la moitié des appartements de l'aile sud. Ils ont également relevé que si le bailleur n'avait certes pas constitué de dossier relatif aux travaux envisagés, on ne pouvait retenir dans le cas d'espèce que les locataires n'étaient pas en mesure de se faire une idée de l'entrave que le maintien dans les locaux créerait pour la bonne marche des travaux. En effet, les locataires ne pouvaient se prévaloir d'une méconnaissance de la portée des rénovations, puisqu'il s'agissait précisément des travaux que le bailleur avait l'intention d'imposer à ses locataires en 1999 et qui avaient été déclarés, au terme d'une longue procédure, contraires à l'art. 260 CO. Dans le cadre de cette procédure, la teneur des travaux et l'entrave qu'ils constituaient avaient été détaillés par le bailleur et examinés en détails. Devenus locataires par succession de l'appartement de feu leur mère, ces derniers ne pouvaient ainsi prétendre de bonne foi ne pas être au courant de ces circonstances, leur conseil en faisant d'ailleurs état dans sa requête à la commission de conciliation. De plus, le locataire A.Q.________ occupait l'appartement depuis plusieurs années et avait de ce fait pu constater que la plupart des autres appartements de l'immeuble avaient été rénovés. En particulier, les deux appartements du 4 e étage avaient été refaits après son installation chez sa mère, de sorte qu'il avait pu apprécier concrètement les nuisances engendrées par ces travaux. Enfin, le projet de travaux reposait non seulement sur divers rapports d'architectes et divers intervenants déjà établis, mais également sur l'expérience faite dans d'autres appartements de l'immeuble qui avaient été rénovés.</w:t>
      </w:r>
    </w:p>
    <w:p>
      <w:r>
        <w:rPr>
          <w:b/>
        </w:rPr>
        <w:t>E. 5.4</w:t>
      </w:r>
    </w:p>
    <w:p>
      <w:r>
        <w:t>Cette analyse peut être entièrement confirmée. Cela fait désormais plus de 15 ans que l’intimé P.________ a entrepris des rénovations identiques dans d'autres appartements de l'immeuble. Les appelants font ainsi preuve de mauvaise foi en arguant ne pas avoir été informés d'un projet suffisamment abouti. Par ailleurs, les appelants soutiennent que l'appelant A.Q.________ serait en mesure de libérer les lieux pendant les travaux le cas échéant. Comme l'ont relevé les premiers juges, l'engagement pris par A.Q.________ après la résiliation ne rend pas celle-ci annulable. D'ailleurs, A.Q.________ fait valoir dans son appel qu'il s'agirait d'un engagement sérieux et non pas « d'une vague promesse ». Or, comme relevé par le Tribunal des baux, A.Q.________ a fait valoir en première instance que sa collection de tableaux ne pouvait être déplacée en raison de sa fragilité. Il faut dès lors en déduire qu'il ne peut pas prendre le risque de laisser cette collection dans l'appartement sans surveillance, pendant de lourds travaux. Ce grief doit dès lors être également rejeté.</w:t>
      </w:r>
    </w:p>
    <w:p>
      <w:r>
        <w:rPr>
          <w:b/>
        </w:rPr>
        <w:t>E. 6</w:t>
      </w:r>
    </w:p>
    <w:p>
      <w:r>
        <w:t>p. 195 ; 135 III 121 consid. 2 p. 123 ; 125 III 226 consid. 4b p. 230). Il peut tenir compte du délai qui s'est écoulé entre le moment de la résiliation et celui où elle devait prendre effet, ainsi que du fait que le locataire n'a pas entrepris de démarches sérieuses pour trouver une solution de remplacement (cf. ATF 125 III 226 consid. 4c p. 230 ; TF 4A_57/2012 du 29 juin 2012 consid. 2.3, in SJ 2012 I p. 473).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 la prolongation ne se justifie que si, au regard des circonstances, elle permet d'espérer une atténuation de ces inconvénients en ce sens qu'un déménagement plus lointain sera moins préjudiciable au locataire (ATF 105 II 197 consid. 3a p. 198 ; 102 II 254 p. 255; voir aussi ATF 116 II 446 consid. 3b p. 448). Celui-ci doit aussi avoir entrepris les recherches de locaux de remplacement que l'on pouvait raisonnablement attendre de lui pour remédier aux conséquences du congé, cela déjà lorsqu'il sollicite une première prolongation de son bail (ATF 110 II 249 consid. 4 p. 254 ; 116 II 446 consid. 3a p. 448).</w:t>
      </w:r>
    </w:p>
    <w:p>
      <w:r>
        <w:rPr>
          <w:b/>
        </w:rPr>
        <w:t>E. 6.1</w:t>
      </w:r>
    </w:p>
    <w:p>
      <w:r>
        <w:t>Les appelants soutiennent enfin que le bail pourrait à tout le moins être prolongé. Ils prétendent qu'en raison de la durée exceptionnellement longue du bail, de l'âge de A.Q.________, de son handicap, de la difficulté de trouver un autre appartement et de l'absence d'urgence, l’octroi d’une prolongation du contrat de bail se justifierait.</w:t>
      </w:r>
    </w:p>
    <w:p>
      <w:r>
        <w:rPr>
          <w:b/>
        </w:rPr>
        <w:t>E. 6.2</w:t>
      </w:r>
    </w:p>
    <w:p>
      <w:r>
        <w:t>Aux termes de l'art. 272 al. 1 CO, le locataire peut demander la prolongation du bail lorsque la fin du contrat aurait pour lui ou sa famille des conséquences pénibles sans que les intérêts du bailleur le justifient. Le bail portant sur une habitation peut être prolongé de quatre ans au maximum alors que la prolongation maximale pour un bail de locaux commerciaux est de six ans ; dans ces limites, le juge peut accorder une ou deux prolongations (art. 272b al. 1 CO).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 ATF 136 III 190 consid.</w:t>
      </w:r>
    </w:p>
    <w:p>
      <w:r>
        <w:rPr>
          <w:b/>
        </w:rPr>
        <w:t>E. 6.3</w:t>
      </w:r>
    </w:p>
    <w:p>
      <w:r>
        <w:t>Les premiers juges ont considéré que la situation d’B.Q.________ n'entrait pas en ligne de compte puisqu'il n'occupait pas l'appartement. Quant au locataire A.Q.________, ils ont considéré qu’il avait d'ores et déjà bénéficié d'une prolongation de fait de plus de deux ans. Par ailleurs, sa situation personnelle ne justifiait pas qu'un délai plus long lui soit accordé pour se reloger. Ils ont relevé que s’il s’agissait d'une personne relativement âgée souffrant d'un handicap physique, sa situation financière était confortable, notamment à la suite de l'héritage de sa mère. Ils ont ajouté qu’il était de surcroît propriétaire de divers biens immobiliers, dont l'un dans le canton, et n’avait pas démontré ne pas pouvoir s'installer dans l'un de ses biens immobiliers. Par ailleurs, il occupait l'appartement de feu sa mère depuis moins de 10 ans et ne faisait pas valoir d’attache au quartier en particulier, ni même à la ville, ni besoin professionnel, familial ou médical spécifique. Ils ont qualifié les préoccupations du locataire quant à sa collection de tableaux − dont il n’était de surcroît pas le seul propriétaire − de non pertinentes, en ce sens qu'il ne s'agissait pas ici d'une galerie d'art, mais d'un logement, de sorte que cette problématique ne pouvait justifier que le demandeur limite ses recherches à de grandes surfaces, alors qu'il vivait seul.</w:t>
      </w:r>
    </w:p>
    <w:p>
      <w:r>
        <w:rPr>
          <w:b/>
        </w:rPr>
        <w:t>E. 6.4</w:t>
      </w:r>
    </w:p>
    <w:p>
      <w:r>
        <w:t>Les griefs des appelants doivent être rejetés pour les motifs développés par les premiers juges. Comme exposé, la durée exceptionnellement longue du bail concernait la mère de l'appelant. Il ne démontre par ailleurs aucunement avoir eu des difficultés particulières à trouver un autre logement et n'a pas expliqué pour quelles raisons il ne pourrait pas s'installer dans l'un de ses autres biens immobiliers. Le jugement entrepris doit donc également être confirmé sur ce point.</w:t>
      </w:r>
    </w:p>
    <w:p>
      <w:r>
        <w:rPr>
          <w:b/>
        </w:rPr>
        <w:t>E. 7</w:t>
      </w:r>
    </w:p>
    <w:p>
      <w:r>
        <w:t>Il résulte de ce qui précède que l’appel doit être rejeté, selon le mode procédural de l’art. 312 al. 1 in fine CPC, et le jugement confirmé. Les frais judiciaires de deuxième instance, arrêtés à 1'545 fr. (art. 62 al. 1 TFJC [tarif des frais judiciaires civils du 28 septembre 2010, RSV 270.11.5]), seront mis à la charge des appelants, qui succombent (art. 106 al. 1 CPC), solidairement entre eux (art. 106 al. 3 CPC). Il n’y a pas matière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