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368 vom 7. April 2017</w:t>
      </w:r>
    </w:p>
    <w:p>
      <w:r>
        <w:t>VD Tribunal cantonal, 2017-04-07, FR</w:t>
      </w:r>
    </w:p>
    <w:p>
      <w:r>
        <w:rPr>
          <w:b/>
        </w:rPr>
        <w:t xml:space="preserve">Quelle: </w:t>
      </w:r>
      <w:r>
        <w:t>https://mcp.opencaselaw.ch/entscheid/vd_findinfo_HC___2017___368</w:t>
      </w:r>
    </w:p>
    <w:p>
      <w:r>
        <w:t>FR: VD_FINDINFO HC / 2017 / 368 du 7 avril 2017</w:t>
      </w:r>
    </w:p>
    <w:p>
      <w:r>
        <w:t>IT: VD_FINDINFO HC / 2017 / 368 del 7 aprile 2017</w:t>
      </w:r>
    </w:p>
    <w:p>
      <w:pPr>
        <w:pStyle w:val="Heading2"/>
      </w:pPr>
      <w:r>
        <w:t>Regeste</w:t>
      </w:r>
    </w:p>
    <w:p>
      <w:r>
        <w:t>DÉCISION D'IRRECEVABILITÉ, MOTIVATION DE LA DEMANDE | 321 CPC (CH)</w:t>
      </w:r>
    </w:p>
    <w:p>
      <w:pPr>
        <w:pStyle w:val="Heading2"/>
      </w:pPr>
      <w:r>
        <w:t>Volltext</w:t>
      </w:r>
    </w:p>
    <w:p>
      <w:r>
        <w:t>Vaud Tribunal cantonal Chambre des recours civile 07.04.2017 HC / 2017 / 368</w:t>
      </w:r>
    </w:p>
    <w:p>
      <w:r>
        <w:t>DÉCISION D'IRRECEVABILITÉ, MOTIVATION DE LA DEMANDE | 321 CPC (CH)</w:t>
      </w:r>
    </w:p>
    <w:p>
      <w:r>
        <w:t>TRIBUNAL CANTONAL JM16.050340-170591 138 CHAMBRE DES RECOURS CIVILE _________________________________________ Arrêt du 7 avril 2017 __________________ Composition :               Mme Courbat , présidente Mmes Merkli et  Giroud Walther, juges Greffière :              Mme Choukroun ***** Art. 321 CPC Statuant à huis clos sur le recours interjeté par M.________ , à [...], intimée, contre le prononcé rendu le 16 mars 2017 par la Juge de paix du district de Lausanne dans la cause divisant la recourante d’avec Z.________ , à [...], requérant, la Chambre des recours civile du Tribunal cantonal considère : En fait et en droit : 1. Par prononcé du 16 mars 2017, notifié aux parties le 22 mars 2017, la Juge de paix du district de Lausanne a arrêté à 2'541 fr. 50 les frais judiciaires de la partie requérante, comprenant 1'959 fr. 10 de frais de déménagement et 178 fr. 20 de frais de serrurier (I), a mis les frais à la charge de la partie intimée (II), a dit que la partie intimée remboursera à la partie requérante ses frais judiciaires par 2'541 fr. 50, sans allocation de dépens pour le surplus (III) et a rayé la cause du rôle (IV). En substance, le premier juge a mis les frais judiciaires en relation avec la procédure d’exécution forcée du 7 février 2017 dirigée contre l’intimée M.________ à la charge de cette dernière, considérée comme partie succombante au sens de l’art. 106 al. 1 CPC. 2. Par acte du 3 avril 2016, M.________ a déposé un recours contre ce prononcé. Elle a pris les conclusions suivantes : « 1. Je requière la recevabilité de ce présent appel ; 2. Je requière que soit reconnue (sic) la non validité de la procuration de la [...] dont s’est prévalu M. [...] pour agir dans cette procédure. 3. Je requière un dédommagement de 20'000 fr. pour le tort commis à moi, ma famille et mon hôte durant cette expulsion causée sans autorisation par M. [...]. 4. Je requière l’annulation de tous les frais mis à ma charge dans le prononcé entrepris du Juge de paix. 5. Je requière à être libérée de toutes charges relatives à la présente procédure d’appel. » 3. 3.1 À teneur de l’art. 321 al. 1 CPC, le recours, écrit et motivé, doit être introduit auprès de l’instance de recours dans les 30 jours à compter de la notification de la décision motivée.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Bâle 2011,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(Jeandin, CPC commenté,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consid. 3 ; CREC 15 octobre 2012/363 ; Jeandin, CPC commenté, op. cit., n. 4 ad art. 321 CPC, et n. 5 ad art. 311 CPC par analogie). L'absence de conclusions chiffrées est un vice qui ne peut en principe pas être réparé selon l'art. 132 CPC (ATF 137 III 617 consid. 4). 3.2 En l’espèce, la recourante a été expulsée le 7 février 2017 sur la base d’un arrêt rendu par la Chambre de céans le 1 er février 2017 (CREC du 1 er février 2017/52), confirmé par le Tribunal fédéral (TF 4A_69/2017 du 13 février 2017). Le prononcé litigieux statue uniquement sur les frais de l’exécution forcée. Par conséquent, la seule conclusion recevable de la recourante est celle tendant à ce que les frais judiciaires de première instance, arrêtés à 2'541 fr. 50, ne soient pas mis à sa charge. Or, les griefs soulevés par la recourante, à savoir la prétendue violation des règles de procédure (art. 53 al. 2 CPC), de son droit à la défense (art. 29 al. 2 Cst.) et enfin « l’usurpation d’une procuration dans ce litige concernant un motif de sous-location disputé », n’ont pas trait à la décision attaquée. La recourante n’explique ainsi pas en quoi le prononcé litigieux serait erroné. Le vice découlant du défaut de motivation étant irréparable, le recours est irrecevable. 4. Au vu de ce qui précède, le recours doit être déclaré irrecevable selon le mode procédural de l'art. 322 al. 1 CPC. L’arrêt peut être rendu sans frais judiciaires (art. 10 TFJC [tarif des frais judiciaires civils du 28 septembre 2010 ; RSV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M.________, ‑ M.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