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246 vom 8. März 2017</w:t>
      </w:r>
    </w:p>
    <w:p>
      <w:r>
        <w:t>VD Tribunal cantonal, 2017-03-08, FR</w:t>
      </w:r>
    </w:p>
    <w:p>
      <w:r>
        <w:rPr>
          <w:b/>
        </w:rPr>
        <w:t xml:space="preserve">Quelle: </w:t>
      </w:r>
      <w:r>
        <w:t>https://mcp.opencaselaw.ch/entscheid/vd_findinfo_HC___2017___246</w:t>
      </w:r>
    </w:p>
    <w:p>
      <w:r>
        <w:t>FR: VD_FINDINFO HC / 2017 / 246 du 8 mars 2017</w:t>
      </w:r>
    </w:p>
    <w:p>
      <w:r>
        <w:t>IT: VD_FINDINFO HC / 2017 / 246 del 8 marzo 2017</w:t>
      </w:r>
    </w:p>
    <w:p>
      <w:pPr>
        <w:pStyle w:val="Heading2"/>
      </w:pPr>
      <w:r>
        <w:t>Regeste</w:t>
      </w:r>
    </w:p>
    <w:p>
      <w:r>
        <w:t>ASSISTANCE JUDICIAIRE, DEVOIR D'ASSISTANCE{FAMILLE}, REJET DE LA DEMANDE | 117 CPC (CH), 121 CPC (CH), 319 let. b ch. 1 CPC (CH)</w:t>
      </w:r>
    </w:p>
    <w:p>
      <w:pPr>
        <w:pStyle w:val="Heading2"/>
      </w:pPr>
      <w:r>
        <w:t>Erwägungen</w:t>
      </w:r>
    </w:p>
    <w:p>
      <w:r>
        <w:rPr>
          <w:b/>
        </w:rPr>
        <w:t>E. 1.1</w:t>
      </w:r>
    </w:p>
    <w:p>
      <w:r>
        <w:t>L’art. 121 CPC ouvre la voie du recours de l’art. 319 let. b ch. 1 CPC contre les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de la Chambre des recours civile (art. 73 al. 1 LOJV [loi d’organisation judiciaire du 12 décembre 1979 ; RSV 173.01]).</w:t>
      </w:r>
    </w:p>
    <w:p>
      <w:r>
        <w:rPr>
          <w:b/>
        </w:rPr>
        <w:t>E. 1.2</w:t>
      </w:r>
    </w:p>
    <w:p>
      <w:r>
        <w:t>En l'espèce, formé en temps utile par une partie qui y a intérêt (art. 59 al. 2 let. a CPC), le recours est recevable.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p. 941).</w:t>
      </w:r>
    </w:p>
    <w:p>
      <w:r>
        <w:rPr>
          <w:b/>
        </w:rPr>
        <w:t>E. 2.2</w:t>
      </w:r>
    </w:p>
    <w:p>
      <w:r>
        <w:t>Les conclusions, les allégations de fait et les preuves nouvelles sont irrecevables en procédure de recours (art. 326 CPC), dès lors qu'il s'agit d'une voie extraordinaire de remise en cause n'offrant qu'un pouvoir d'examen limité à l'instance supérieure (Jeandin, CPC commenté, Bâle 2011, n.1 ad art. 326 CPC). En l'espèce, les pièces produites par le recourant sont irrecevables dans la mesure où elles ne figuraient pas déjà au dossier de première instance.</w:t>
      </w:r>
    </w:p>
    <w:p>
      <w:r>
        <w:rPr>
          <w:b/>
        </w:rPr>
        <w:t>E. 3.1</w:t>
      </w:r>
    </w:p>
    <w:p>
      <w:r>
        <w:t>Le recourant fait valoir que l’appréciation du premier juge est erronée, dès lors que la fortune mentionnée dans la déclaration d’impôts 2015 serait celle de son épouse, partie adverse dans la procédure de mesures protectrices de l’union conjugale.</w:t>
      </w:r>
    </w:p>
    <w:p>
      <w:r>
        <w:rPr>
          <w:b/>
        </w:rPr>
        <w:t>E. 3.2</w:t>
      </w:r>
    </w:p>
    <w:p>
      <w:r>
        <w:t>Le devoir de l'Etat d'accorder l'assistance judiciaire à un plaideur impécunieux dans une cause non dénuée de chances de succès est subsidiaire par rapport aux obligations d'assistance découlant du droit de la famille (TF 5D_48/2014 du 25 août 2014 consid. 1 ; ATF 138 III 672 consid. 4.2.1 et les réf. citées). Tant en cas de litige entre époux qu’au cas où l'un d'entre eux est en procès contre un tiers, le devoir d'assistance des époux prime celui de l'Etat (TF 5A_617/2011 du 18 octobre 2011 consid. 5.3 ; ATF 127 I 202 consid. 3d ; ATF 119 Ia 11 consid. 3a ; ATF 108 Ia 9 consid. 3).</w:t>
      </w:r>
    </w:p>
    <w:p>
      <w:r>
        <w:rPr>
          <w:b/>
        </w:rPr>
        <w:t>E. 3.3</w:t>
      </w:r>
    </w:p>
    <w:p>
      <w:r>
        <w:t>La fortune doit être prise en compte dans les ressources du requérant, pour autant qu'elle soit disponible (ATF 124 I 1 consid. 2a et 3b ; TF 9C_147/2011 du 20 juin 2011 et les réf. citées). Si l'Etat peut exiger du requérant qu'il utilise ses économies, il doit laisser à l'intéressé le bénéfice d'une réserve de secours, s'appréciant en fonction des besoins futurs de l'indigent et dont le montant se situe, dans une fourchette allant de 10'000 à 25'000 fr. (TF 9C_874/2008 du 11 février 2009 consid. 3.2 ; TF 5P.375/2006 du 18 décembre 2004 consid. 3.4 ; TF 1P.450/2004 du 28 septembre 2004 consid. 2.1).</w:t>
      </w:r>
    </w:p>
    <w:p>
      <w:r>
        <w:rPr>
          <w:b/>
        </w:rPr>
        <w:t>E. 3.4</w:t>
      </w:r>
    </w:p>
    <w:p>
      <w:r>
        <w:t>En l’espèce, il ressort de la déclaration d’impôts 2015 du couple, comparée à la taxation cantonale 2014, que l’épouse a non seulement 870'000 fr. d’immeubles privés, mais encore 1'489'040 fr. de titres et autres placements et 37'619 fr. d’autres actifs d’exploitations, alors que les dettes ne s’élèvent qu’à 1'100'000 francs. L’épouse du recourant dispose ainsi d’une importante fortune et, selon toute vraisemblance, elle est en mesure de lui verser une provisio ad litem , le recourant n’alléguant pas que la fortune de l’épouse ne serait pas disponible. Compte tenu de la subsidiarité de l’assistance judiciaire face au devoir d’entretien du conjoint, le refus d’octroi de l’assistance judiciaire par le premier juge est justifié et peut être confirmé à ce stade.</w:t>
      </w:r>
    </w:p>
    <w:p>
      <w:r>
        <w:rPr>
          <w:b/>
        </w:rPr>
        <w:t>E. 4</w:t>
      </w:r>
    </w:p>
    <w:p>
      <w:r>
        <w:t>En définitive, le recours doit être rejeté selon le mode procédural de l'art. 322 al. 1 CPC et la décision attaquée confirmée. Les frais judiciaires de deuxième instance, arrêtés à 100 fr. (art. 69 al. 3 TFJC [tarif des frais judiciaires civils du 28 septembre 2010, RSV 270.11.5]), sont laissés à la charge du recourant. Par ces motifs, la Chambre des recours civile du Tribunal cantonal, prononce : I. Le recours est rejeté. II. La décision est confirmée. III. Les frais judiciaires de deuxième instance, arrêtés à 100 fr. (cent francs), sont mis à la charge du recourant R.________. IV. L’arrêt est exécutoire. La présidente :               La greffière : Du L'arrêt qui précède, dont la rédaction a été approuvée à huis clos, est notifié à : ‑ M.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