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217 vom 6. März 2017</w:t>
      </w:r>
    </w:p>
    <w:p>
      <w:r>
        <w:t>VD Tribunal cantonal, 2017-03-06, FR</w:t>
      </w:r>
    </w:p>
    <w:p>
      <w:r>
        <w:rPr>
          <w:b/>
        </w:rPr>
        <w:t xml:space="preserve">Quelle: </w:t>
      </w:r>
      <w:r>
        <w:t>https://mcp.opencaselaw.ch/entscheid/vd_findinfo_HC___2017___217</w:t>
      </w:r>
    </w:p>
    <w:p>
      <w:r>
        <w:t>FR: VD_FINDINFO HC / 2017 / 217 du 6 mars 2017</w:t>
      </w:r>
    </w:p>
    <w:p>
      <w:r>
        <w:t>IT: VD_FINDINFO HC / 2017 / 217 del 6 marzo 2017</w:t>
      </w:r>
    </w:p>
    <w:p>
      <w:pPr>
        <w:pStyle w:val="Heading2"/>
      </w:pPr>
      <w:r>
        <w:t>Regeste</w:t>
      </w:r>
    </w:p>
    <w:p>
      <w:r>
        <w:t>MESURE DE CONTRAINTE{DROIT DES ÉTRANGERS}, PROPORTIONNALITÉ | 76 al. 1 let. b ch. 3 LEtr, 76 al. 1 let. b ch. 4 LEtr, 79 LEtr</w:t>
      </w:r>
    </w:p>
    <w:p>
      <w:pPr>
        <w:pStyle w:val="Heading2"/>
      </w:pPr>
      <w:r>
        <w:t>Erwägungen</w:t>
      </w:r>
    </w:p>
    <w:p>
      <w:r>
        <w:rPr>
          <w:b/>
        </w:rPr>
        <w:t>E. 1.1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LVLEtr).</w:t>
      </w:r>
    </w:p>
    <w:p>
      <w:r>
        <w:rPr>
          <w:b/>
        </w:rPr>
        <w:t>E. 1.2</w:t>
      </w:r>
    </w:p>
    <w:p>
      <w:r>
        <w:t>Formé en temps utile auprès de l’autorité compétente par une personne, qui y a un intérêt, et satisfaisant aux exigences de forme, le recours de L.________ est recevable.</w:t>
      </w:r>
    </w:p>
    <w:p>
      <w:r>
        <w:rPr>
          <w:b/>
        </w:rPr>
        <w:t>E. 2.1</w:t>
      </w:r>
    </w:p>
    <w:p>
      <w:r>
        <w:t>Le juge de paix du district de Lausanne est l’autorité compétente en vertu des art. 17 et 20 LVLEtr. Saisi d’une requête motivée et documentée du SPOP du 26 janvier 2017, il a procédé à l’audition du recourant le lendemain. Les déclarations de l'intéressé ont été résumées au procès-verbal dans ce qu’elles avaient d’utile (art. 21 al. 1 et 2 LVLEtr). A l’issue de l’audition, le Juge de paix a immédiatement rendu un ordre de détention et sa décision motivée a été notifiée le même jour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Il sera dès lors tenu compte des pièces produites par le recourant, lesquelles ont été prises en compte dans la mesure de leur utilité.</w:t>
      </w:r>
    </w:p>
    <w:p>
      <w:r>
        <w:rPr>
          <w:b/>
        </w:rPr>
        <w:t>E. 3</w:t>
      </w:r>
    </w:p>
    <w:p>
      <w:r>
        <w:t>Cst. et 96 LEtr. En outre, il n’existe aucun élément qui ferait douter à ce stade que les autorités n'accompliraient pas les démarches nécessaires à l'exécution du renvoi avec diligence et célérité (cf. art. 76 al. 3 et 4 LEtr). S’agissant de l’absence de plan de vol, si lors de l’audition du recourant le 27 janvier 2017, les démarches du SEM en vue de l’obtention des laissez-passer étaient semble-t-il toujours en cours, les mesures prises pour l'organisation du renvoi de l’intéressé démontrent que le SPOP a néanmoins entrepris sans discontinuer les démarches nécessaires à son renvoi. La durée de la détention ordonnée permettra ainsi de préparer le retour du recourant dans son pays d'origine dans le délai prévisible de six mois environ selon les autorités, d’autant plus que le SPOP a, dans ses déterminations du 16 février 2017, indiqué que l’organisation d’un vol à destination de Minsk avait été fixé au courant du mois de mars 2017. Quant au certificat médical produit par le conseil du recourant à l’appui de son écriture complémentaire du 24 février 2017, qui émane d’un médecin généraliste qui affirme péremptoirement que les réparations chirurgicales potentielles de la jambe gauche du patient ne peuvent pas être effectuées en Biélorussie, force est de constater que le recourant n’a lui-même pas fait état de ses problèmes de santé, que ce soit devant le Juge de paix ou lors du dépôt du recours, que la documentation relative à la prise en charge du recourant par le service orthopédique du [...] fait état, dans son rapport le plus récent du 28 janvier 2015 (pièce 12 du bordereau produit en appel), d’une rétraction du tendon d’Achille gauche et que rien dans les documents médicaux produits en appel n’indique que l’intéressé ne pourrait « absolument pas bénéficier » des soins appropriés en Biélorussie. Au surplus, les séquelles de l’accident de la circulation survenu vraisemblablement en 2011 dans ce pays ne l’ont pas empêché de suivre la formation d’aide cuisinier et de travailler comme bénévole au service des transports de la [...], ainsi que de commettre des infractions. L’état de santé actuel du recourant ne constitue donc pas une impossibilité majeure qui ferait obstacle à son renvoi. Il en va de même de l’invocation du suivi psychiatrique dont bénéficient l’épouse du recourant et ses enfants. S’appuyant sur le constat médical du 5 novembre 2016 de l’Unité [...] et sur le rapport évolutif du 6 février 2017 du centre de [...] (pièces 5 et 10 du bordereau produit en appel), le recourant prétend que sa femme et ses enfants auraient été traumatisées lors de son arrestation survenue dans les locaux du SPOP le 25 octobre 2016. Outre le fait que ces documents se fondent uniquement sur des propos rapportés, qu’aucune plainte n’a été déposée contre les policiers prétendument auteurs de « l’agression » dont la famille [...] soutient avoir été victime à cette occasion et que les causes de la « grande vulnérabilité » de Mme [...] sont antérieures à cet épisode, on relèvera que la péjoration de « l’état d’épuisement psychique » de cette dernière dont fait état le rapport du 6 février 2017 est, selon ce même document, consécutive à l’absence du recourant en raison de sa détention. Or, lors du renvoi effectif, la détention prendra fin ipso facto , ce qui éliminera ou du moins atténuera le « besoin de se sentir vigilante pour s’occuper de ses filles en [l’]absence de son mari » dont se plaint Mme [...]. Quant à l’intégration du recourant et de sa famille en Suisse, elle a déjà été examinée dans le cadre du refus de la demande d’asile. Au surplus, l’indéniable intégration scolaire de la fille aînée du recourant ne constitue pas un motif de renoncer à une mesure de contrainte au sens de la jurisprudence citée. La situation politique et le contexte sécuritaire régnant en Biélorussie ne sauraient pas non plus faire obstacle au renvoi ou à l’expulsion du recourant, ces éléments ayant également été pris en compte lors de la procédure d’asile, notamment dans la décision incidente du TAF du 12 novembre 2015 ayant ordonné le renvoi immédiat de la famille [...], ensuite de la révocation de l’effet suspensif du recours déposé contre la décision du SEM rejetant la demande de reconsidération. En définitive, il faut considérer que la détention du recourant n’est pas contraire à la loi, qu’elle apparaît appropriée et nécessaire, qu’elle reste dans le délai ordinaire prévu et qu’il s’agit de la seule mesure permettant d'assurer l'exécution du renvoi.</w:t>
      </w:r>
    </w:p>
    <w:p>
      <w:r>
        <w:rPr>
          <w:b/>
        </w:rPr>
        <w:t>E. 3.1</w:t>
      </w:r>
    </w:p>
    <w:p>
      <w:r>
        <w:t>Invoquant une violation de l'art. 76 al. 1 let. b ch. 3 et 4 LEtr, le recourant conteste que des éléments concrets fassent craindre qu’il entende se soustraire à son renvoi, dès lors qu’il s’est toujours tenu à la disposition des autorités et qu’il a honoré les rendez-vous qui lui ont été fixés.</w:t>
      </w:r>
    </w:p>
    <w:p>
      <w:r>
        <w:rPr>
          <w:b/>
        </w:rPr>
        <w:t>E. 3.1.1</w:t>
      </w:r>
    </w:p>
    <w:p>
      <w:r>
        <w:t>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3 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w:t>
      </w:r>
    </w:p>
    <w:p>
      <w:r>
        <w:rPr>
          <w:b/>
        </w:rPr>
        <w:t>E. 3.1.2</w:t>
      </w:r>
    </w:p>
    <w:p>
      <w:r>
        <w:t>En l’espèce, le recourant et sa famille ont fait l’objet d’une décision du SEM du 31 juillet 2014, confirmée par arrêt du TAF du 2 décembre 2014, rejetant leur demande d’asile et ordonnant leur renvoi de Suisse. Par décision du 29 juillet 2015, confirmée par arrêt du TAF du 22 septembre 2015, le SEM a rejeté la demande de reconsidération déposée par le recourant contre la décision du 31 juillet 2014. Une seconde demande de reconsidération a été rejetée par le SEM le 23 octobre 2015. Un recours contre cette décision est actuellement pendant devant le TAF, mais ne bénéficie pas de l’effet suspensif, comme cela résulte de la décision incidente de cette autorité du 12 novembre 2015. Or, le recourant n’a pas donné suite à l’ordre de quitter la Suisse dans le délai de départ qui lui avait été imparti, bien qu’il ait été averti qu’il ferait l’objet de mesures de contrainte s’il ne s’exécutait pas. A cela s’ajoute qu’il a refusé de remplir et signer le formulaire biélorusse d’identification. En outre, tant devant les autorités administratives que devant le Juge de paix, il a clairement exprimé son refus de retourner en Biélorussie, déclarant en particulier ne pas avoir l’intention de collaborer avec les autorités en vue de son renvoi, ajoutant même, lors de son audition devant le premier juge, qu’il préférait s’ôter la vie plutôt que de retourner dans son pays. L’ensemble de ces éléments constitue un faisceau d’indices faisant apparaître que le recourant entend à l’évidence se soustraire à son renvoi, respectivement ne pas obtempérer aux instructions de l’autorité dans ce sens, de sorte que sa détention administrative est fondée au sens de l’art. 76 al. 1 let. b ch. 3 et 4 LEtr. Le fait que le recourant se tienne à la disposition des autorités et qu’il honore les rendez-vous qui lui sont fixées ou, plus simplement, qu’il n’ait pas disparu dans la clandestinité, ne permet pas de renverser ce constat, au vu de la volonté affichée du recourant de faire obstacle à son renvoi. Ensuite, le fait qu’une nouvelle demande de réexamen soit actuellement pendante devant le TAF et que celui-ci n’ait, dans ses précédents arrêts concernant le recourant, jamais statué sur le fond – les recours contre les décisions du SEM des 31 juillet 2014 et 29 juillet 2015 ayant été déclarés irrecevables – n’empêche nullement l’avancement de la présente procédure, le TAF ayant expressément ordonné, dans sa décision incidente du 12 novembre 2015, que le recourant et sa famille attendent à l’étranger l’issue de la procédure au fond. Il apparaît du reste que la détention se justifie également sous l'angle de l’art. 76 al. 1 let. b ch. 1 LEtr, en relation avec l'art. 75 al. 1 let. h LEtr, le recourant ayant été condamné à de multiples reprises pour vol notamment, qui constitue un crime au sens de l’art. 10 al. 2 CP (Code pénal suisse du 21 décembre 1937 ; RS 311.1). Le bon comportement du recourant en prison et le pronostic favorable posé par le SASPP ne sont pas de nature à relativiser les motifs qui fondent la détention.</w:t>
      </w:r>
    </w:p>
    <w:p>
      <w:r>
        <w:rPr>
          <w:b/>
        </w:rPr>
        <w:t>E. 3.2</w:t>
      </w:r>
    </w:p>
    <w:p>
      <w:r>
        <w:t>Invoquant une violation du principe de la proportionnalité, le recourant soutient que la détention administrative ne se justifierait pas au regard de sa situation personnelle.</w:t>
      </w:r>
    </w:p>
    <w:p>
      <w:r>
        <w:rPr>
          <w:b/>
        </w:rPr>
        <w:t>E. 3.2.1</w:t>
      </w:r>
    </w:p>
    <w:p>
      <w:r>
        <w:t>Aux termes de l’art. 79 al. 1 LEtr, la détention en phase préparatoire et la détention en vue du renvoi ou de l'expulsion visées aux art. 75 à 77 ainsi que la détention pour insoumission visée à l'art. 78 ne peuvent excéder six mois au total.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Le respect du principe de la proportionnalité suppose ainsi d’examiner l’ensemble des circonstances pour déterminer si la détention paraît appropriée et nécessaire (cf. ATF 135 II 105 consid. 2.2.1 ; ATF 134 I 92 consid. 2.3.2 p. 97), étant précisé que plus la détention se prolonge, plus les exigences relatives à la proportionnalité sont accrues (Nguyen, Les renvois et leur exécution en droit suisse, in : Les renvois et leur exécution, Berne 2011, p. 115 ss, 183). Le refus explicite de collaborer de la personne concernée est un indice important, mais d’autres éléments entrent aussi en compte (ATF 135 II 105 consid. 2.2.2 ; ATF 134 II 201 consid. 2.2.4, confirmé notamment in : TF 2C_538/2010 du 19 juillet 2010 consid. 4.3.1). Peuvent jouer un rôle le comportement de l’intéressé, la possibilité qui lui est offerte de mettre concrètement lui-même fin à sa détention s’il coopère, ses relations familiales ou le fait qu’en raison de son âge, son état de santé ou son sexe, il mérite une protection particulière (TF 2C_639/2011 du 16 septembre 2011 consid. 3.1 ; TF 2C_624/2011 du 12 septembre 2011 consid. 2.1 ; TF 2C_936/2010 du 24 décembre 2010 consid. 1.3).</w:t>
      </w:r>
    </w:p>
    <w:p>
      <w:r>
        <w:rPr>
          <w:b/>
        </w:rPr>
        <w:t>E. 3.2.2</w:t>
      </w:r>
    </w:p>
    <w:p>
      <w:r>
        <w:t>En l’espèce, il n'apparaît pas que la mise en détention du recourant prononcée pour une durée de six mois, qui correspond à la durée légale prévue à l'art. 79 al. 1 LEtr, soit en l'état contraire au principe de la proportionnalité tel que consacré aux art. 5 al. 2 CEDH, 36 al.</w:t>
      </w:r>
    </w:p>
    <w:p>
      <w:r>
        <w:rPr>
          <w:b/>
        </w:rPr>
        <w:t>E. 4</w:t>
      </w:r>
    </w:p>
    <w:p>
      <w:r>
        <w:t>Il résulte de ce qui précède que le recours doit être rejeté et l’ordonnance du 27 janvier 2017 confirmée. L’arrêt peut être rendu sans frais (art. 50 LPA-VD [loi vaudoise du 28 octobre 2008 sur la procédure administrative ; RSV 173 .36] applicable par renvoi de l’art. 31 al.</w:t>
      </w:r>
    </w:p>
    <w:p>
      <w:r>
        <w:rPr>
          <w:b/>
        </w:rPr>
        <w:t>E. 6</w:t>
      </w:r>
    </w:p>
    <w:p>
      <w:r>
        <w:t>LVLEtr). Selon l’art. 25 LVLEtr, lorsque la personne détenue est indigente, le conseil d'office reçoit une indemnité à la charge de la caisse de l'Etat calculée selon les dispositions relatives à la rémunération des défenseurs d'office en matière pénale. En l’espèce, il n’y a pas lieu d’allouer une indemnité au conseil du recourant, le précédent conseil ayant été relevé de son mandat d’office ensuite du courrier de Me Mitzicos-Giogios du 30 janvier 2017 indiquant être le nouveau conseil du recourant. Dès lors que le Président du Tribunal cantonal a, par courrier du même jour, informé Me Mitzicos-Giogios qu’il prenait acte de son mandat et qu’il ne pourrait pas demander d’être désigné en qualité de conseil d’office ultérieurement et dans la mesure où celui-ci n’a pas réagi à cette lettre, la conclusion du recourant tendant à ce qu’il soit mis au bénéfice de l’assistance judiciaire, qui n’est pas de la compétence de la Chambre de céans, est irrecevable. Par ces motifs, la Chambre des recours civile du Tribunal cantonal, prononce : I. Le recours est rejeté dans la mesure de sa recevabilité. II. L’ordonnance est confirmée. III. L’arrêt, rendu sans frais, est exécutoire. La présidente :               Le greffier : Du L'arrêt qui précède, dont la rédaction a été approuvée à huis clos, est notifié à : ‑ Me Mitzicos-Giogios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