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193 vom 2. Februar 2017</w:t>
      </w:r>
    </w:p>
    <w:p>
      <w:r>
        <w:t>VD Tribunal cantonal, 2017-02-02, FR</w:t>
      </w:r>
    </w:p>
    <w:p>
      <w:r>
        <w:rPr>
          <w:b/>
        </w:rPr>
        <w:t xml:space="preserve">Quelle: </w:t>
      </w:r>
      <w:r>
        <w:t>https://mcp.opencaselaw.ch/entscheid/vd_findinfo_HC___2017___193</w:t>
      </w:r>
    </w:p>
    <w:p>
      <w:r>
        <w:t>FR: VD_FINDINFO HC / 2017 / 193 du 2 février 2017</w:t>
      </w:r>
    </w:p>
    <w:p>
      <w:r>
        <w:t>IT: VD_FINDINFO HC / 2017 / 193 del 2 febbraio 2017</w:t>
      </w:r>
    </w:p>
    <w:p>
      <w:pPr>
        <w:pStyle w:val="Heading2"/>
      </w:pPr>
      <w:r>
        <w:t>Regeste</w:t>
      </w:r>
    </w:p>
    <w:p>
      <w:r>
        <w:t>FRAIS JUDICIAIRES, DÉPENS, DÉCISION DE RENVOI | 68 al. 5 LTF, 106 al. 2 CPC (CH)</w:t>
      </w:r>
    </w:p>
    <w:p>
      <w:pPr>
        <w:pStyle w:val="Heading2"/>
      </w:pPr>
      <w:r>
        <w:t>Erwägungen</w:t>
      </w:r>
    </w:p>
    <w:p>
      <w:r>
        <w:rPr>
          <w:b/>
        </w:rPr>
        <w:t>E. 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RSPC 2013 p. 319), également en procédure cantonale (CREC I 23 novembre 2001/808 et les réf. citées). Sous l'empire de la procédure fédérale, le renvoi prévu à l'art. 318 al. 1 let. c CPC (Code de procédure civile du 19 décembre 2008 ; RS 272) a les mêmes conséquences (Jeandin, CPC commenté, Bâle 2011, n. 4 ad art. 318 CPC). Le tribunal auquel la cause est renvoyée voit sa cognition limitée par les motifs de l'arrêt de renvoi, en ce sens qu'il est lié par ce qui a déjà été jugé définitivement par le Tribunal fédéral (ATF 133 III 201 consid.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Il, 1990, n. 1.3.2 ad art. 66 aOJ ; TF 5A_336/2008 du 28 août 2008 consid.</w:t>
      </w:r>
    </w:p>
    <w:p>
      <w:r>
        <w:rPr>
          <w:b/>
        </w:rPr>
        <w:t>E. 1.3</w:t>
      </w:r>
    </w:p>
    <w:p>
      <w:r>
        <w:t>et les réf. citées). Les considérants de l'arrêt retournant la cause pour nouvelle décision à l'autorité cantonale lient aussi le Tribunal fédéral et les parties (ATF 133 III 201 consid. 4.2 ; ATF 125 III 421 consid. 2a).</w:t>
      </w:r>
    </w:p>
    <w:p>
      <w:r>
        <w:rPr>
          <w:b/>
        </w:rPr>
        <w:t>E. 2.1</w:t>
      </w:r>
    </w:p>
    <w:p>
      <w:r>
        <w:t>Selon l’art. 68 al. 5 LTF (loi sur le tribunal fédéral du 17 juin 2005 ; RS 173.110), le Tribunal fédéral confirme, annule ou modifie, selon le sort de la cause, la décision de l’autorité précédente sur les dépens. Il peut fixer lui-même les dépens d’après le tarif fédéral ou cantonal applicable ou laisser à l’autorité précédente le soin de les fixer. Aux termes de l’art. 106 al. 1 CPC, les frais sont mis à la charge de la partie succombante.</w:t>
      </w:r>
    </w:p>
    <w:p>
      <w:r>
        <w:rPr>
          <w:b/>
        </w:rPr>
        <w:t>E. 2.2</w:t>
      </w:r>
    </w:p>
    <w:p>
      <w:r>
        <w:t>En l’espèce, les frais judiciaires de deuxième instance, lesquels ont été arrêtés à 100 fr. (art. 69 al. 1 TFJC [tarif des frais judiciaires civils du 28 septembre 2010 ; RSV 270.11.5]), doivent ainsi être mis à la charge de l’Etat qui succombe. Il convient encore de déterminer si, sur le principe, des dépens de deuxième instance peuvent être mis à la charge de l’Etat et, dans l’affirmative, d’en fixer la quotité. Le Tribunal fédéral a précisé à cet égard que des dépens pouvaient être mis à la charge du canton en application de l'art. 106 al. 1 CPC (Code de procédure civile du 19 décembre 2008 ; RS 272), à moins que, conformément à l'art. 116 CPC, le droit cantonal n'ait exonéré le canton de devoir assumer ces frais (TF 5A_378/2013 du 23 octobre 2013 consid. 2.2 et la réf. citée ; Tappy, CPC Commenté, Bâle 2011, n. 9 ss ad art. 116 CPC et les réf. citées). Dans une affaire en matière de poursuites et faillites, le Tribunal fédéral a considéré que lorsque, dans une procédure n’impliquant qu’une seule partie, celle-ci obtenait gain de cause devant l’autorité de recours, le canton devait lui verser des dépens pour la procédure de recours, sous réserve de l’art. 116 CPC (ATF 142 III 110 consid. 3.1 à 3.4). Il a également considéré que le canton devait être considéré comme partie succombante et devait être chargé de pleins dépens dans un cas d’admission d’un recours contre une décision de refus d’assistance judiciaire (ATF 140 III 501 consid. 4). Enfin, le Tribunal fédéral est parvenu à la même solution concernant un cas de recours pour retard injustifié, dès lors que le recours n’était pas dirigé contre la partie adverse, mais contre le tribunal lui-même qui avait refusé de statuer ou avait tardé à le faire dans le cadre d’un procès civil en cours (ATF 139 III 471 consid. 3.3). En l’espèce, compte tenu de la jurisprudence du Tribunal fédéral précitée et de l’absence d’une disposition légale cantonale exonérant explicitement le canton de dépens, il y a lieu d’en prévoir en faveur de la partie qui a obtenu gain de cause et de les mettre à la charge de l’Etat. En application de l’art. 8 TDC (tarif des dépens en matière civile du 23 novembre 2010; RSV 270.11.6) et au vu de la valeur litigieuse (800 fr.), les dépens seront fixés à 500 francs. Par ces motifs, la Chambre des recours civile du Tribunal cantonal, prononce : I. Les frais judiciaires de deuxième instance, arrêtés à 100 fr. (cent francs), sont mis à la charge de l’Etat. II. L’Etat doit verser au recourant T.________c la somme de 600 fr. (six cents francs) à titre de restitution de l’avance de frais fournie par celui-ci et de dépens de deuxième instance. III. L’arrêt est exécutoire. La présidente :               La greffière : Du L'arrêt qui précède, dont la rédaction a été approuvée à huis clos, est notifié à : ‑ Me Antoine Eigenmann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