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158 vom 2. Februar 2017</w:t>
      </w:r>
    </w:p>
    <w:p>
      <w:r>
        <w:t>VD Tribunal cantonal, 2017-02-02, FR</w:t>
      </w:r>
    </w:p>
    <w:p>
      <w:r>
        <w:rPr>
          <w:b/>
        </w:rPr>
        <w:t xml:space="preserve">Quelle: </w:t>
      </w:r>
      <w:r>
        <w:t>https://mcp.opencaselaw.ch/entscheid/vd_findinfo_HC___2017___158</w:t>
      </w:r>
    </w:p>
    <w:p>
      <w:r>
        <w:t>FR: VD_FINDINFO HC / 2017 / 158 du 2 février 2017</w:t>
      </w:r>
    </w:p>
    <w:p>
      <w:r>
        <w:t>IT: VD_FINDINFO HC / 2017 / 158 del 2 febbraio 2017</w:t>
      </w:r>
    </w:p>
    <w:p>
      <w:pPr>
        <w:pStyle w:val="Heading2"/>
      </w:pPr>
      <w:r>
        <w:t>Regeste</w:t>
      </w:r>
    </w:p>
    <w:p>
      <w:r>
        <w:t>DÉPENS | 92 CPC</w:t>
      </w:r>
    </w:p>
    <w:p>
      <w:pPr>
        <w:pStyle w:val="Heading2"/>
      </w:pPr>
      <w:r>
        <w:t>Erwägungen</w:t>
      </w:r>
    </w:p>
    <w:p>
      <w:r>
        <w:rPr>
          <w:b/>
        </w:rPr>
        <w:t>E. 1</w:t>
      </w:r>
    </w:p>
    <w:p>
      <w:r>
        <w:t>Le recours sur les frais et dépens est dirigé contre un jugement de la Cour civile daté du 30 novembre 2016, mais clôturant un procès engagé le 27 mai 2008. Selon le droit transitoire du CPC fédéral, les procès en cours à l'entrée en vigueur du CPC fédéral le 1er janvier 2011 sont régis par l'ancien droit de procédure, soit in casu le CPC-VD, jusqu'à la clôture de l'instance (art. 404 al. 1 CPC), mais les recours sont régis par le droit en vigueur au moment de la communication de la décision aux parties, soit par le CPC fédéral dans le cas particulier (art. 405 al. 1 CPC). L'art. 110 CPC (Code de procédure civile du 19 décembre 2008 ; RS 272) ouvre la voie du recours séparé de l'art. 319 let. b ch. 1 CPC contre les décisions sur les frais, lesquels comprennent notamment les frais judiciaires et les dépens (art. 95 al. 1 let. a et b CPC). Le recours, écrit et motivé, doit s'exercer dans un délai de trente jours à compter de la notification de la décision motivée (art. 321 al. 1 CPC). En l'espèce, le recourant, qui dispose d'un intérêt digne de protection (art. 59 al. 2 let. a CPC), a formé son recours dans le délai légal compte tenu de la suspension de son cours durant les féries du 18 décembre au 2 janvier (art. 145 al. 1 CPC).</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1 ad art. 320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alii, Commentaire de la LTF, 2 e éd., 2014, n. 27 ad art. 97 LTF, p. 1117).</w:t>
      </w:r>
    </w:p>
    <w:p>
      <w:r>
        <w:rPr>
          <w:b/>
        </w:rPr>
        <w:t>E. 3.1</w:t>
      </w:r>
    </w:p>
    <w:p>
      <w:r>
        <w:t>Le recourant porte uniquement sur la question des dépens alloués par les premiers juges. Comme on l'a vu ci-dessus, dès lors que la demande a été introduite en 2008, soit avant l'entrée en vigueur du CPC fédéral en 2011, le CPC-VD (Code de procédure civile vaudoise du 14 décembre 1966, dans sa version au 31 décembre 2010) et l'aTFJC (ancien tarif des frais judiciaires en matière civile du 4 décembre 1984 ; RSV 177.11.3) sont applicables aux questions du principe et de la quotité des dépens (art. 404 al. 1 CPC).</w:t>
      </w:r>
    </w:p>
    <w:p>
      <w:r>
        <w:rPr>
          <w:b/>
        </w:rPr>
        <w:t>E. 3.2</w:t>
      </w:r>
    </w:p>
    <w:p>
      <w:r>
        <w:t>L'art. 92 CPC-VD dispose que les dépens, qui comprennent les frais et émoluments de l'office, les frais de vacation des parties et les honoraires déboursés de mandataire et d'avocat (art. 91 CPC-VD), sont alloués à la partie qui a obtenu l'adjudication de ses conclusions (al. 1); lorsque aucune des parties n'obtient entièrement gain de cause, le juge peut réduire les dépens ou les compenser (al. 2); la partie victorieuse ne peut être condamnée aux dépens que si elle a abusivement prolongé ou compliqué le procès (al. 3). Le droit vaudois reprend ainsi un principe de base de la procédure civile, selon lequel les frais et dépens sont répartis d'après le sort des conclusions (Erfolgsprinzip) (cf. ATF 119 la 1 consid. 6b p. 2; TF 4A_518/2012 du 8 janvier 2013 consid. 3.1; TF 4P.3/2003 du 14 mars 2003 consid. 2.3; TF 5P.55/2000 du 18 avril 2000 consid. 2b). Le juge doit rechercher lequel des plaideurs gagne le procès sur le principe, et non pas répartir les dépens proportionnellement aux montants alloués (Poudret/Haldy/Tappy, Procédure civile vaudoise, 3 e éd., Lausanne 2002, n. 3 ad art. 92 CPC-VD).</w:t>
      </w:r>
    </w:p>
    <w:p>
      <w:r>
        <w:rPr>
          <w:b/>
        </w:rPr>
        <w:t>E. 3.3</w:t>
      </w:r>
    </w:p>
    <w:p>
      <w:r>
        <w:t>En l'espèce, les premiers juges ont considéré qu'à l'égard du défendeur N.________ les demandeurs avaient obtenu gain de cause sur le principe, mais qu'ils succombaient en partie sur les conclusions libératoires prises à leur encontre (gain de 31'000 fr. sur 398'000 fr. demandés en chiffres ronds) ce qui leur donnait droit à des dépens réduits de neuf dixièmes. En l'occurrence, le recourant conteste le principe de sa condamnation à verser des dépens aux demandeurs et revendique qu'au contraire des dépens lui soient alloués pour le motif qu'il aurait obtenu l'adjudication de l'essentiel de ses conclusions. Contrairement à ce que soutient le recourant, en invoquant au demeurant les montants alloués et le pourcentage qui en résulterait par rapport aux conclusions prises, ce sont les demandeurs qui l'ont emporté sur le principe d'une réclamation pécuniaire à l'égard de laquelle il avait conclu à complète libération. La Cour civile a en effet retenu que les intimés et le recourant avaient conclu un contrat de mandat de surveillance des travaux et que la responsabilité du mandataire était engagée en ce qui concernait son devoir d'information eu égard à l'implantation des bâtiments, plus particulièrement la hauteur insuffisante de l'entrée principale dont la mise en conformité avait engendré un surcoût de 30'000 fr dont il devait répondre, ainsi que de 1’640 fr. 45 correspondant à des frais réduits d'expertise hors procès. Il en résulte que, succombant sur la question de principe de la responsabilité contractuelle qui était au centre de ce procès en matière de construction, le recourant doit verser des dépens. Quant à leur quotité, l'importante réduction opérée par les premiers juges en application de l'art. 92 al. 2 CPC-VD, non contestée en tant que telle par le recourant, doit être confirmée.</w:t>
      </w:r>
    </w:p>
    <w:p>
      <w:r>
        <w:rPr>
          <w:b/>
        </w:rPr>
        <w:t>E. 4</w:t>
      </w:r>
    </w:p>
    <w:p>
      <w:r>
        <w:t>Le recours doit ainsi être rejeté et le jugement entrepris confirmé. La requête d’assistance judiciaire doit être rejetée, la cause étant dépourvue de chances de succès (art. 117 let. b CPC). Les frais judiciaires de deuxième instance, arrêtés à 600 fr. (art. 69 al. 1 TFJC [tarif des frais judiciaires civils du 28 septembre 2010 ; RSV 270.11.5]), seront mis à la charge du recourant, qui succombe (art. 106 al. 1 CPC). Les intimés n’ayant pas été invités à se déterminer sur le recours, il n'y a pas matière à l’allocation de dépens. Par ces motifs, la Chambre des recours civile du Tribunal cantonal, en application de l'art. 322 al. 1 CPC, prononce : I. Le recours est rejeté. II. Le jugement est confirmé. III. La requête d’assistance judiciaire déposée par N.________ est rejetée. IV. Les frais judiciaires de deuxième instance, arrêtés à 600 fr. (six cents francs), sont mis à la charge du recourant N.________. V. Il n’est pas alloué de dépens de deuxième instance. VI. L’arrêt est exécutoire. La présidente :               La greffière: Du L'arrêt qui précède est notifié en expédition complète, par l'envoi de photocopies, à : ‑ Me Philippe Baudraz (pour N.________), ‑ Me Jean-Marc Courvoisier (pour Q.________ et W.________), ‑ Me Laurent Trivelli (pour V.________), ‑ Me Eric Stauffacher (pour S.________), ‑ Me Adrian Schneider (pour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