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103 vom 3. Januar 2017</w:t>
      </w:r>
    </w:p>
    <w:p>
      <w:r>
        <w:t>VD Tribunal cantonal, 2017-01-03, FR</w:t>
      </w:r>
    </w:p>
    <w:p>
      <w:r>
        <w:rPr>
          <w:b/>
        </w:rPr>
        <w:t xml:space="preserve">Quelle: </w:t>
      </w:r>
      <w:r>
        <w:t>https://mcp.opencaselaw.ch/entscheid/vd_findinfo_HC___2017___103</w:t>
      </w:r>
    </w:p>
    <w:p>
      <w:r>
        <w:t>FR: VD_FINDINFO HC / 2017 / 103 du 3 janvier 2017</w:t>
      </w:r>
    </w:p>
    <w:p>
      <w:r>
        <w:t>IT: VD_FINDINFO HC / 2017 / 103 del 3 gennaio 2017</w:t>
      </w:r>
    </w:p>
    <w:p>
      <w:pPr>
        <w:pStyle w:val="Heading2"/>
      </w:pPr>
      <w:r>
        <w:t>Regeste</w:t>
      </w:r>
    </w:p>
    <w:p>
      <w:r>
        <w:t>DÉCISION D'IRRECEVABILITÉ, MOTIVATION DE LA DEMANDE | 311 CPC (CH), 341 al. 3 CPC (CH)</w:t>
      </w:r>
    </w:p>
    <w:p>
      <w:pPr>
        <w:pStyle w:val="Heading2"/>
      </w:pPr>
      <w:r>
        <w:t>Erwägungen</w:t>
      </w:r>
    </w:p>
    <w:p>
      <w:r>
        <w:rPr>
          <w:b/>
        </w:rPr>
        <w:t>E. 1</w:t>
      </w:r>
    </w:p>
    <w:p>
      <w:r>
        <w:t>CHAMBRE DES RECOURS CIVILE _________________________________________ Arrêt du</w:t>
      </w:r>
    </w:p>
    <w:p>
      <w:r>
        <w:rPr>
          <w:b/>
        </w:rPr>
        <w:t>E. 3</w:t>
      </w:r>
    </w:p>
    <w:p>
      <w:r>
        <w:t>janvier 2017 __________________ Composition :               Mme Courbat , présidente M. Pellet et Mme Giroud Walther, juges Greffière :              Mme Choukroun ***** Art. 322 al. 1 CPC Statuant à huis clos sur le recours interjeté par M.________ , à [...], contre l’avis d’exécution forcée rendu le 22 décembre 2016 par la Juge de paix du district d’Aigle dans la cause divisant le recourant d’avec G.________ , à [...], la Chambre des recours civile du Tribunal cantonal considère : En fait et en droit : 1. Par ordonnance d’expulsion rendue le 26 août 2016, la Juge de paix du district d’Aigle (ci-après : la Juge de paix), statuant sur une requête d’expulsion en procédure simplifiée déposée par le bailleur G.________ sur la base de l’art. 257d CO, a notamment sommé le locataire M.________ de libérer pour le 12 octobre 2016 à midi le studio qu’il occupe dans l’immeuble sis à l’avenue [...], à [...]. Par arrêt du 25 octobre 2016, confirmé par le Tribunal fédéral le 2 décembre 2016 (TF 4D_83/2016), la Cour d’appel civile a rejeté l’appel déposé par M.________ contre cette ordonnance d’expulsion et a renvoyé la cause à la Juge de paix pour qu’elle fixe à ce dernier un nouveau délai pour libérer les locaux susmentionnés (CACI 25 octobre 2016/578). Par ordonnance du 24 novembre 2016, la Juge de paix a imparti à M.________ un délai au 9 décembre 2016 à midi pour quitter et libérer le studio. Le locataire ne s’étant pas exécuté, G.________ a requis l’exécution forcée de l’expulsion le 12 décembre 2016. Par avis d’exécution forcée du 22 décembre 2016, la Juge de paix a informé M.________ que l’exécution forcée de l’expulsion était fixée au lundi</w:t>
      </w:r>
    </w:p>
    <w:p>
      <w:r>
        <w:rPr>
          <w:b/>
        </w:rPr>
        <w:t>E. 3.1</w:t>
      </w:r>
    </w:p>
    <w:p>
      <w:r>
        <w:t>La voie du recours de l’art. 319 let. a CPC (Code de procédure civile suisse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(Jeandin,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 CREC</w:t>
      </w:r>
    </w:p>
    <w:p>
      <w:r>
        <w:rPr>
          <w:b/>
        </w:rPr>
        <w:t>E. 3.2</w:t>
      </w:r>
    </w:p>
    <w:p>
      <w:r>
        <w:t>À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L’art. 341 CPC est applicable par analogie. Selon l’art. 341 al. 3 CPC, la partie succombante peut, sur le fond, uniquement alléguer que des faits s’opposant à l’exécution de la décision se sont produits après la notification de celle-ci, par exemple l’extinction, le sursis, la prescription ou la péremption de la prestation due. 4. En l’espèce, M.________ se borne à former un recours contre l’avis d’exécution forcée entrepris, en produisant la copie d’un courrier daté du 28 décembre 2016, dans lequel l’agence [...] Sàrl confirme qu’un appartement « sera réservé pour Monsieur M.________ une fois que le dépôt de 3'300 fr. sera réglé. M. M.________ pourra donc prendre possession de l’appartement à partir du 15 février 2017. Les clés lui seront remises une fois le 1 er mois de loyer versé. » M.________ n’explique en revanche pas en quoi l'avis d'exécution forcée violerait le droit et son acte ne contient aucune conclusion. Le recours est dès lors irrecevable, faute de motivation suffisante. Au demeurant, si tant est que l’on puisse comprendre des éléments invoqués par le recourant qu’une prolongation du délai d’expulsion devrait lui être accordée « à titre humanitaire », le recours devrait de toute manière être rejeté. En effet, la demande de prolongation n’est fondée sur aucune des hypothèses prévues par la loi (art. 341 al. 3 CPC), le recourant n’alléguant pas qu’un sursis aurait été accordé par le bailleur. 5. Au vu de ce qui précède, le recours doit être déclaré irrecevable selon le mode procédural de l'art. 322 al. 1 CPC. Le présent arrêt peut être rendu sans frais judiciaires de deuxième instance (art.</w:t>
      </w:r>
    </w:p>
    <w:p>
      <w:r>
        <w:rPr>
          <w:b/>
        </w:rPr>
        <w:t>E. 6</w:t>
      </w:r>
    </w:p>
    <w:p>
      <w:r>
        <w:t>février 2017 à 11 heures, en application de l’art. 337 CPC. 2. Par courrier daté du 26 décembre 2016, intitulé « recours contre avis d’exécution forcée », M.________ a notamment produit « une lettre de réservation du logement ( [...]) » et a demandé une prolongation de délai jusqu’au 15 février 2017 « à titre humanitaire ». L’intimé n’a pas été invité à se déterminer. 3.</w:t>
      </w:r>
    </w:p>
    <w:p>
      <w:r>
        <w:rPr>
          <w:b/>
        </w:rPr>
        <w:t>E. 8</w:t>
      </w:r>
    </w:p>
    <w:p>
      <w:r>
        <w:t>mars 2016/80 consid. 3 ; CREC 26 mai 2015/190 consid. 3a).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26 mai 2015/190 consid. 3a ; CREC 15 octobre 2012/363 ; Jeandin, op. cit., n. 4 ad art. 321 CPC et n. 5 ad art. 311 CPC par analogie).</w:t>
      </w:r>
    </w:p>
    <w:p>
      <w:r>
        <w:rPr>
          <w:b/>
        </w:rPr>
        <w:t>E. 11</w:t>
      </w:r>
    </w:p>
    <w:p>
      <w:r>
        <w:t>TFJC [tarif des frais judiciaires civils du 28 septembre 2010 ; RSV 270.11.5]). L’intimé n’ayant pas été invité à se déterminer, il n’y a pas lieu à l’allocation de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M.________, ‑ Me Philippe Chiocchetti, aab,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