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924 vom 3. Oktober 2016</w:t>
      </w:r>
    </w:p>
    <w:p>
      <w:r>
        <w:t>VD Tribunal cantonal, 2016-10-03, FR</w:t>
      </w:r>
    </w:p>
    <w:p>
      <w:r>
        <w:rPr>
          <w:b/>
        </w:rPr>
        <w:t xml:space="preserve">Quelle: </w:t>
      </w:r>
      <w:r>
        <w:t>https://mcp.opencaselaw.ch/entscheid/vd_findinfo_HC___2016___924</w:t>
      </w:r>
    </w:p>
    <w:p>
      <w:r>
        <w:t>FR: VD_FINDINFO HC / 2016 / 924 du 3 octobre 2016</w:t>
      </w:r>
    </w:p>
    <w:p>
      <w:r>
        <w:t>IT: VD_FINDINFO HC / 2016 / 924 del 3 ottobre 2016</w:t>
      </w:r>
    </w:p>
    <w:p>
      <w:pPr>
        <w:pStyle w:val="Heading2"/>
      </w:pPr>
      <w:r>
        <w:t>Regeste</w:t>
      </w:r>
    </w:p>
    <w:p>
      <w:r>
        <w:t>ASSISTANCE JUDICIAIRE, DÉNUEMENT, DÉCISION DE RENVOI, TRIBUNAL FÉDÉRAL | 117 let. a CPC (CH)</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 citées). Sous l’empire de la procédure fédérale, le renvoi prévu à l’art. 318 al. 1 let. c CPC a les mêmes conséquences (Jeandin, CPC commenté, Bâle 2011, n. 4 ad art. 318 CPC, p. 1268). Le tribunal auquel la cause est renvoyée voit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 1.3.2 ad art. 66 aOJ, p. 598 ; TF 5A_336/2008 du 28 août 2008 consid. 1.3 et les réf. citées). Les considérants de l’arrêt retournant la cause pour nouvelle décision à l’autorité cantonale lient aussi le Tribunal fédéral et les parties (ATF 133 III 201 consid. 4.2 ; ATF 125 III 421 consid. 2a). En l'espèce, comme exposé par le Tribunal fédéral, le recours d'X.________ du 29 mars 2016 contre le prononcé du Juge délégué de la Chambre patrimoniale cantonale du 15 mars 2016 est recevable, de sorte qu'il doit être statué sur le fond.</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26 ad art. 320 CPC). Elle revoit librement les questions de droit soulevées par le recourant et peut substituer ses propres motifs à ceux de l'autorité précédente ou du recourant (Hohl, Procédure civile, tome II, 2 e éd., Berne 2010, n. 2508). Concernant les faits, le pouvoir d'examen de l'autorité saisie d'un recours est plus restreint qu'en appel, le grief de la constatation manifestement inexacte des faits se recoupant avec celui de l'arbitraire au sens de l'art. 9 Cst. (Jeandin, CPC commenté, Bâle 2011, n. 4 et 5 ad art. 320 CPC et les réf. citées). En procédure de recours, les preuves nouvelles sont irrecevables (art. 326 al. 1 CPC). Les pièces produites par la recourante qui ne figurent pas déjà au dossier de première instance sont donc irrecevables.</w:t>
      </w:r>
    </w:p>
    <w:p>
      <w:r>
        <w:rPr>
          <w:b/>
        </w:rPr>
        <w:t>E. 3.1</w:t>
      </w:r>
    </w:p>
    <w:p>
      <w:r>
        <w:t>L'écriture de la recourante est très confuse et peu compréhensible, mais on comprend en finalité qu'elle conteste le refus de l'octroi de l'assistance judiciaire.</w:t>
      </w:r>
    </w:p>
    <w:p>
      <w:r>
        <w:rPr>
          <w:b/>
        </w:rPr>
        <w:t>E. 3.2</w:t>
      </w:r>
    </w:p>
    <w:p>
      <w:r>
        <w:t>Aux termes de l'art. 117 CPC, une personne a droit à l'assistance judiciaire si elle ne dispose pas des ressources suffisantes (let. a) et si sa cause ne paraît pas dépourvue de toute chance de succès (let. b).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(TF 4D_30/2009 du 1 er juillet 2009 ; ATF 135 I 91 consid. 2.4.2.3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(ATF 121 III 20 consid. 3a). En ce qui concerne la fortune, elle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réserve de secours, s'appréciant en fonction des besoins futurs de l'indigent et dont le montant se situe, pour une personne seule, dans une fourchette allant de 20'000 fr. à 40'000 fr. (TF 9C_147/2011 précité et les réf. citées ; TF 2C_301/2013 du 2 mai 2013 consid. 3c).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consid. 5.1 ; ATF 135 I 91 consid. 2.4.2.3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(TF 5P.233/2005 du 23 novembre 2005 consid. 2.2 ; CREC 8 novembre 2013/190 consid. 3b). Cependant, il conviendra de tenir compte, le cas échéant, de la nécessité où le requérant se trouve d'agir dans un délai relativement court, qui ne lui permet pas de faire des économies en vue d'avancer les frais du procès (TF 4D_30/2009 du 1 er juillet 2009 consid. 5.1 ; ATF 135 I 221 consid. 5.1 ; ATF 108 la 108 consid. 5b).</w:t>
      </w:r>
    </w:p>
    <w:p>
      <w:r>
        <w:rPr>
          <w:b/>
        </w:rPr>
        <w:t>E. 3.3</w:t>
      </w:r>
    </w:p>
    <w:p>
      <w:r>
        <w:t>En l'espèce, l'analyse du premier juge ne souffre aucune critique et doit être entièrement confirmée. En effet, la déclaration d'impôt de A.Y.________ pour l'année 2014 fait état d'un revenu annuel total, additionné à celui de son conjoint, de 108'019 fr., et il ressort des pièces qu'elle est propriétaire d'un immeuble non hypothéqué dont la valeur fiscale est de 509'000 francs. La recourante ne soulève par ailleurs aucun élément allant à l'encontre de ces constatations. Dès lors que la recourante dispose de ressources suffisantes, elle ne saurait prétendre à l'assistance judiciaire.</w:t>
      </w:r>
    </w:p>
    <w:p>
      <w:r>
        <w:rPr>
          <w:b/>
        </w:rPr>
        <w:t>E. 4</w:t>
      </w:r>
    </w:p>
    <w:p>
      <w:r>
        <w:t>octobre 2016 Le dispositif de l'arrêt qui précède est communiqué par écrit aux intéressés. La greffière : Du L'arrêt qui précède, dont la rédaction a été approuvée à huis clos, est notifié en expédition complète, par l'envoi de photocopies, à : ‑ X.________ ‑ Me Alexandre Reil (pour A.Z.________ et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