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818 vom 1. September 2016</w:t>
      </w:r>
    </w:p>
    <w:p>
      <w:r>
        <w:t>VD Tribunal cantonal, 2016-09-01, FR</w:t>
      </w:r>
    </w:p>
    <w:p>
      <w:r>
        <w:rPr>
          <w:b/>
        </w:rPr>
        <w:t xml:space="preserve">Quelle: </w:t>
      </w:r>
      <w:r>
        <w:t>https://mcp.opencaselaw.ch/entscheid/vd_findinfo_HC___2016___818</w:t>
      </w:r>
    </w:p>
    <w:p>
      <w:r>
        <w:t>FR: VD_FINDINFO HC / 2016 / 818 du 1 septembre 2016</w:t>
      </w:r>
    </w:p>
    <w:p>
      <w:r>
        <w:t>IT: VD_FINDINFO HC / 2016 / 818 del 1 settembre 2016</w:t>
      </w:r>
    </w:p>
    <w:p>
      <w:pPr>
        <w:pStyle w:val="Heading2"/>
      </w:pPr>
      <w:r>
        <w:t>Regeste</w:t>
      </w:r>
    </w:p>
    <w:p>
      <w:r>
        <w:t>PREUVE À FUTUR, DOMMAGE IRRÉPARABLE, DÉCISION D'IRRECEVABILITÉ | 158 CPC (CH)</w:t>
      </w:r>
    </w:p>
    <w:p>
      <w:pPr>
        <w:pStyle w:val="Heading2"/>
      </w:pPr>
      <w:r>
        <w:t>Erwägungen</w:t>
      </w:r>
    </w:p>
    <w:p>
      <w:r>
        <w:rPr>
          <w:b/>
        </w:rPr>
        <w:t>E. 1.1</w:t>
      </w:r>
    </w:p>
    <w:p>
      <w:r>
        <w:t>Le présent recours est dirigé contre une décision de première instance déclarant irrecevable, respectivement refusant de donner suite à une requête de preuve à futur au sens de l'art. 158 CPC.</w:t>
      </w:r>
    </w:p>
    <w:p>
      <w:r>
        <w:rPr>
          <w:b/>
        </w:rPr>
        <w:t>E. 1.2</w:t>
      </w:r>
    </w:p>
    <w:p>
      <w:r>
        <w:t>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Une décision de refus – même partiel (CACI 1 er octobre 2012/452) – d'expertise hors procès peut faire l'objet d'un appel, respectivement d'un recours lorsque la valeur litigieuse est inférieure à 10'000 francs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consid. 1.2). En revanche, selon la jurisprudence vaudoise, la décision admettant la requête de preuve à futur ne peut pas faire l'objet d'un appel. Suivant l'avis de Tappy (Les voies de droit du nouveau Code de procédure civile, in JdT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(CACI 5 septembre 2011/232; CACI 26 septembre 2011/271; CREC 18 novembre 2011/215). Il en va  de même pour la décision rejetant une requête de preuve à futur en cours de procédure au fond (JdT 2014 III 84) ou ordonnant un complément d'expertise sur un nombre de points plus limité que ceux requis par la partie (CACI 22 janvier 2014/37 ; sur le tout : Colombini, Note sur les voies de droit en matière de preuve à futur ; JdT 2014 III 85) ou encore refusant d'ordonner une contre-expertise à la suite de l'expertise hors procès déposée (CREC 18 février 2014/67). On peut donc tirer de la jurisprudence la règle générale que, 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w:t>
      </w:r>
    </w:p>
    <w:p>
      <w:r>
        <w:rPr>
          <w:b/>
        </w:rPr>
        <w:t>E. 1.3</w:t>
      </w:r>
    </w:p>
    <w:p>
      <w:r>
        <w:t>En l’espèce, la décision litigieuse ne s’inscrit pas dans une procédure autonome, de sorte qu’elle est soumise à la condition du préjudice difficilement réparable. Le recourant fait valoir un préjudice difficilement réparable en se fondant sur la note contenue à la suite de l'arrêt publié aux JdT 2014 III 84, selon laquelle un préjudice difficilement réparable pourra être admis si un risque de disparition, détérioration ou dégradation du matériel probatoire à moyen terme est rendu suffisamment vraisemblable. En particulier, le recourant soutient que la requête de preuve à futur tend à la mise en œuvre d'une expertise sur les tableaux prétendument restaurables à la suite de l'incendie de mars 2010. Or, selon lui, afin de mettre en œuvre l'expertise sollicitée, il conviendrait de procéder au préalable aux mesures de conservation et restauration nécessaires. Il affirme en outre que l'écoulement du temps entraînerait une dégradation accrue desdits tableaux et empêcherait ainsi définitivement de vérifier les affirmations de la seconde expertise. Comme l'a relevé à juste titre le premier juge, les conclusions du recourant tendent à une obligation de faire de l'intimée, soit récupérer et conserver les tableaux à ses risques et frais. Ce n'est qu'ensuite de cela qu'il sollicite une expertise, en réalité une contre-expertise ou expertise complémentaire, la dernière expertise judiciaire ne lui étant pas favorable. Ainsi, c’est à raison que le premier juge a considéré que les mesures requises sortent du champ de la preuve à futur. Quoiqu'il en soit, le recourant se borne à alléguer, sans même rendre vraisemblable, que la décision entreprise serait susceptible de lui causer un préjudice difficilement réparable. En effet, l'incendie a eu lieu en mars 2010 et aucun élément ne vient corroborer son allégation selon laquelle les œuvres devraient être mises à l'abri sans quoi elles pourraient disparaitre ou se détériorer, ni que la restauration devrait avoir lieu dans les plus brefs délais au risque d'endommager encore plus les tableaux. Ainsi, dans aucune des deux hypothèses le recourant ne rend même vraisemblable l'existence d'un préjudice, se contentant de l'invoquer sans jamais le démontrer. Le recours est dès lors irrecevable.</w:t>
      </w:r>
    </w:p>
    <w:p>
      <w:r>
        <w:rPr>
          <w:b/>
        </w:rPr>
        <w:t>E. 2</w:t>
      </w:r>
    </w:p>
    <w:p>
      <w:r>
        <w:t>Le recourant conteste également sa condamnation à devoir payer des frais et dépens, soutenant qu’il n’aurait pas agi avec témérité.</w:t>
      </w:r>
    </w:p>
    <w:p>
      <w:r>
        <w:rPr>
          <w:b/>
        </w:rPr>
        <w:t>E. 2.1</w:t>
      </w:r>
    </w:p>
    <w:p>
      <w:r>
        <w:t>Aux termes de l'art. 12 LJB, la procédure devant le Tribunal des baux est gratuite (al. 1). Toutefois, une partie, agissant de façon téméraire ou compliquant inutilement le procès, peut être tenue de payer des émoluments à hauteur de 500 fr. (al. 2), ainsi que de payer à l'autre partie des dépens d'un montant maximum de 1'500 fr. (al. 3).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(Byrde/Giroud Walther/Hack, Procédures spéciales vaudoises, n. 8 ad art. 14 aLTB et la jurisprudence citée). La témérité est une notion étroite et doit être appliquée de manière restrictive (Byrde/Giroud Walther/Hack, op. cit., n. 8 ss ad. art. 14 aLTB et la jurisprudence citée ; cf. également Ducret/Osojnak, Procédures spéciales vaudoises, Lausanne 2008, n. 5 ss. ad art. 41 aLJT et la jurisprudence citée).</w:t>
      </w:r>
    </w:p>
    <w:p>
      <w:r>
        <w:rPr>
          <w:b/>
        </w:rPr>
        <w:t>E. 2.2</w:t>
      </w:r>
    </w:p>
    <w:p>
      <w:r>
        <w:t>En l’espèce, le premier juge a considéré que le caractère manifestement inadéquat de l’institution de la preuve à futur au but recherché par le recourant, à savoir la critique de l’expertise établie le 22 avril 2016 par H.________, n’aurait pas dû échapper à son conseil. Cette appréciation ne prête pas le flanc à la critique et doit être confirmée. En effet, à la lecture de sa requête de preuve à futur, on comprend que le recourant conteste le caractère restaurable des œuvres endommagées dans l’incendie de mars 2010, tel qu’il est relevé dans les conclusions de l’expertise du 22 avril 2016. Dans ses déterminations du 10 juin 2016, le recourant n’a toutefois pas demandé d’explications sur la question de la restauration des œuvres endommagées, ni requis la mise en œuvre d’un autre expert ou d’un complément d’expertise sur cette question, ce qu’il aurait dû faire. Il a préféré déposer une requête de preuve à futur dont les conclusions sortent manifestement du champ d’application de l’art. 158 CPC comme déjà exposé plus haut (consid. 1.3 supra). En procédant de la sorte, il a inutilement compliqué la procédure au sens de l’art. 12 al. 2 LJB de sorte que sa condamnation pour témérité est fondée et doit être confirmée.</w:t>
      </w:r>
    </w:p>
    <w:p>
      <w:r>
        <w:rPr>
          <w:b/>
        </w:rPr>
        <w:t>E. 3</w:t>
      </w:r>
    </w:p>
    <w:p>
      <w:r>
        <w:t>Il résulte de ce qui précède que le recours doit être déclaré irrecevable. Le recours étant dépourvu de chances de succès, la demande d'assistance judiciaire doit être rejetée (art. 117 let. b CPC). L’arrêt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en application de l'art. 322 al. 1 CPC, prononce : I. Le recours est irrecevable. II. La requête d'assistance judiciaire est rejetée. III. L'arrêt est rendu sans frais judiciaires de deuxième instance. IV. L’arrêt est exécutoire. Le président :               La greffière : Du L'arrêt qui précède, dont la rédaction a été approuvée à huis clos, est notifié à : ‑ Me Julien Fivaz (pour G.________), ‑ Me Daniel Pache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