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81 vom 25. Januar 2016</w:t>
      </w:r>
    </w:p>
    <w:p>
      <w:r>
        <w:t>VD Tribunal cantonal, 2016-01-25, FR</w:t>
      </w:r>
    </w:p>
    <w:p>
      <w:r>
        <w:rPr>
          <w:b/>
        </w:rPr>
        <w:t xml:space="preserve">Quelle: </w:t>
      </w:r>
      <w:r>
        <w:t>https://mcp.opencaselaw.ch/entscheid/vd_findinfo_HC___2016___81</w:t>
      </w:r>
    </w:p>
    <w:p>
      <w:r>
        <w:t>FR: VD_FINDINFO HC / 2016 / 81 du 25 janvier 2016</w:t>
      </w:r>
    </w:p>
    <w:p>
      <w:r>
        <w:t>IT: VD_FINDINFO HC / 2016 / 81 del 25 gennaio 2016</w:t>
      </w:r>
    </w:p>
    <w:p>
      <w:pPr>
        <w:pStyle w:val="Heading2"/>
      </w:pPr>
      <w:r>
        <w:t>Regeste</w:t>
      </w:r>
    </w:p>
    <w:p>
      <w:r>
        <w:t>PROCÈS DEVENU SANS OBJET, DÉTENTION AUX FINS D'EXPULSION, ASSISTANCE JUDICIAIRE | 25 al. 1 LVLEtr</w:t>
      </w:r>
    </w:p>
    <w:p>
      <w:pPr>
        <w:pStyle w:val="Heading2"/>
      </w:pPr>
      <w:r>
        <w:t>Volltext</w:t>
      </w:r>
    </w:p>
    <w:p>
      <w:r>
        <w:t>Vaud Tribunal cantonal Chambre des recours civile 25.01.2016 HC / 2016 / 81</w:t>
      </w:r>
    </w:p>
    <w:p>
      <w:r>
        <w:t>PROCÈS DEVENU SANS OBJET, DÉTENTION AUX FINS D'EXPULSION, ASSISTANCE JUDICIAIRE | 25 al. 1 LVLEtr</w:t>
      </w:r>
    </w:p>
    <w:p>
      <w:r>
        <w:t>TRIBUNAL CANTONAL JY16.000638-160107 26 CHAMBRE DES RECOURS CIVILE _________________________________________ Arrêt du 25 janvier 2016 __________________ Composition :              M. WINZAP , président M. Pellet et Mme Giroud Walther, juges Greffière : Mme              Vuagniaux ***** Art. 25 al. 1 LVLEtr Statuant à huis clos sur le recours interjeté par F.________ , alors détenu dans les locaux de l'établissement de Favra, à Puplinge (GE), contre l'ordonnance rendue le 7 janvier 2016 par la Juge de paix du district de Lausanne dans la cause le concernant, la Chambre des recours civile du Tribunal cantonal considère : En fait et en droit : 1. Par ordonnance du 7 janvier 2016, la Juge de paix du district de Lausanne a ordonné la détention dès le 7 janvier 2016, pour une durée de six mois, de F.________, né le [...] 1987 et originaire de Colombie, alors détenu dans les locaux de l’établissement de Favra, à Puplinge. 2. Par mémoire du 18 janvier 2016, F.________ a recouru contre l’ordonnance du 7 janvier 2016 en concluant à son annulation et à ce qu'il soit remis en liberté. 3. Par télécopie du 20 janvier 2016, le Service de la population, Secteur départ et mesures, à Lausanne, a indiqué que le recourant avait quitté la Suisse le 19 janvier 2016 à destination de Bogota, Colombie. En conséquence, le recours est devenu sans objet et la cause doit être rayée du rôle. 4. Selon l’art. 25 al. 1 LVLEtr (loi du 18 décembre 2007 d’application dans le canton de Vaud de la législation fédérale sur les étrangers ; RSV 142.11), lorsque la personne détenue est indigente, le conseil d’office reçoit une indemnité à la charge de la caisse de l’Etat, les dispositions relatives à la rémunération des défenseurs d’office en matière pénale étant applicables. En l’espèce, en sa qualité de conseil d’office, Me Olivier Buttet a produit la liste détaillée de ses opérations indiquant qu’il avait consacré six heures de travail à la procédure. Au tarif horaire de 180 fr., l'indemnité est arrêtée à 1’166 fr. 40, soit 1'080 fr. plus 86 fr. 40 de TVA au taux de 8 %, et les débours à 10 fr. 80, TVA comprise, soit au total à 1'177 fr. 20. 5. L’arrêt est rendu sans frais judiciaires (art. 50 LPA-VD [loi vaudoise du 28 octobre 2008 sur la procédure administrative ; RSV 173.36]). Par ces motifs, la Chambre des recours civile du Tribunal cantonal prononce : I. Le recours est sans objet. II. La cause est rayée du rôle. III. L'indemnité d'office de Me Olivier Buttet, conseil du recourant, est arrêtée à 1'177 fr. 20 (mille cent septante-sept francs et vingt centimes), TVA et débours compris. IV. L'arrêt, rendu sans frais, est exécutoire. Le président :              La greffière : Du L'arrêt qui précède, dont la rédaction a été approuvée à huis clos, est notifié à : ‑ Me Olivier Buttet (pour F.________)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