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2016 / 766 vom 3. August 2016</w:t>
      </w:r>
    </w:p>
    <w:p>
      <w:r>
        <w:t>VD Tribunal cantonal, 2016-08-03, FR</w:t>
      </w:r>
    </w:p>
    <w:p>
      <w:r>
        <w:rPr>
          <w:b/>
        </w:rPr>
        <w:t xml:space="preserve">Quelle: </w:t>
      </w:r>
      <w:r>
        <w:t>https://mcp.opencaselaw.ch/entscheid/vd_findinfo_HC___2016___766</w:t>
      </w:r>
    </w:p>
    <w:p>
      <w:r>
        <w:t>FR: VD_FINDINFO HC / 2016 / 766 du 3 août 2016</w:t>
      </w:r>
    </w:p>
    <w:p>
      <w:r>
        <w:t>IT: VD_FINDINFO HC / 2016 / 766 del 3 agosto 2016</w:t>
      </w:r>
    </w:p>
    <w:p>
      <w:pPr>
        <w:pStyle w:val="Heading2"/>
      </w:pPr>
      <w:r>
        <w:t>Regeste</w:t>
      </w:r>
    </w:p>
    <w:p>
      <w:r>
        <w:t>DROIT DU TRAVAIL, RÉSILIATION IMMÉDIATE, FIDÉLITÉ, DÉLAI D'EXAMEN ET DE RÉFLEXION | 321a al. 1 CO, 337 al. 1 CO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résulte des considérants qui précèdent que l’appel doit être admis et le jugement entrepris réformé en ce sens que la demande de l'intimé Q.________ est rejetée. Au vu de l’issue du litige, les frais judiciaires de première instance, arrêtés à 4'202 fr., doivent être provisoirement laissés à la charge de l’Etat, de même que les frais de la procédure de conciliation par 900 fr. et les frais de 1'200 fr. liés au prononcé du 3 octobre 2014 admettant la requête de suspension formée par la défenderesse F.________ SA (art. 106 al. 1 et 122 al. 1 let. b CPC). L’indemnité d’office de Me Christian Favre, conseil du demandeur Q.________, doit être arrêtée à 3'710 fr. 55, débours, vacations et TVA compris, pour la période du 7 mai 2014 au 17 novembre 2015 (art. 122 al. 1 let. a CPC). Le bénéficiaire de l’assistance judiciaire est, dans la mesure de l’art. 123 CPC, tenu au remboursement des frais judiciaires et de l’indemnité de son conseil d’office laissés à la charge de l’Etat. Le demandeur Q.________ doit verser à la défenderesse F.________ SA la somme de 6'600 fr., débours compris, à titre de dépens (art. 122 al. 1 let. d CPC ; art. 4 TDC [tarif des dépens en matière civile du 23 novembre 2010 ; RSV 270.11.6] ). Les frais judiciaires de deuxième instance, arrêtés à 847 fr. (art. 62 al. 1 et 67 al. 3 TFJC [tarif des frais judiciaires civils du 28 septembre 2010 ; RSV 270.11.5] ), doivent être mis à la charge de l’intimé, qui succombe (art. 106 al. 1 CPC). De plus, l’intimé doit verser à l’appelante une indemnité de dépens de 2'353 fr. (art. 7 TDC). Ainsi, c’est un montant total de 3'200 fr. que l’intimé doit verser à l’appelante à titre de dépens et de remboursement d’avance de frais judiciaires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