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 vom 6. Januar 2016</w:t>
      </w:r>
    </w:p>
    <w:p>
      <w:r>
        <w:t>VD Tribunal cantonal, 2016-01-06, FR</w:t>
      </w:r>
    </w:p>
    <w:p>
      <w:r>
        <w:rPr>
          <w:b/>
        </w:rPr>
        <w:t xml:space="preserve">Quelle: </w:t>
      </w:r>
      <w:r>
        <w:t>https://mcp.opencaselaw.ch/entscheid/vd_findinfo_HC___2016___65</w:t>
      </w:r>
    </w:p>
    <w:p>
      <w:r>
        <w:t>FR: VD_FINDINFO HC / 2016 / 65 du 6 janvier 2016</w:t>
      </w:r>
    </w:p>
    <w:p>
      <w:r>
        <w:t>IT: VD_FINDINFO HC / 2016 / 65 del 6 gennaio 2016</w:t>
      </w:r>
    </w:p>
    <w:p>
      <w:pPr>
        <w:pStyle w:val="Heading2"/>
      </w:pPr>
      <w:r>
        <w:t>Regeste</w:t>
      </w:r>
    </w:p>
    <w:p>
      <w:r>
        <w:t>ÉTAT DES LIEUX{CHOSE LOUÉE}, SORTIE, AVIS DES DÉFAUTS, BAIL À LOYER | 267a CO, 212 CPC (CH)</w:t>
      </w:r>
    </w:p>
    <w:p>
      <w:pPr>
        <w:pStyle w:val="Heading2"/>
      </w:pPr>
      <w:r>
        <w:t>Erwägungen</w:t>
      </w:r>
    </w:p>
    <w:p>
      <w:r>
        <w:rPr>
          <w:b/>
        </w:rPr>
        <w:t>E. 1</w:t>
      </w:r>
    </w:p>
    <w:p>
      <w:r>
        <w:t>L’appel est ouvert contre les décisions finales de première instance dans les causes non patrimoniales (art. 308 al. 1 let. a CPC) ou dont la valeur litigieuse est de 10'000 fr. au moins (art. 308 al. 2 CPC). En l’espèce, la décision attaquée est une décision finale rendue en application de l’art. 212 al. 1 CPC. Sa valeur litigieuse étant inférieure à 10'000 fr., seule la voie subsidiaire du recours au sens de l’art. 319 let. a CPC est ouverte. Interjeté en temps utile par une partie qui y a intérêt (art. 59 al. 2 let. a CPC) et dûment motivé, le recours est formellement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w:t>
      </w:r>
    </w:p>
    <w:p>
      <w:r>
        <w:rPr>
          <w:b/>
        </w:rPr>
        <w:t>E. 3</w:t>
      </w:r>
    </w:p>
    <w:p>
      <w:r>
        <w:t>supra). En revanche, il n'est pas établi, au vu de la teneur dudit état des lieux, que les bailleurs ont procédé par ce biais à l'avis des défauts, conformément aux principes énoncés. En effet, si l'état des lieux mentionne bien que le poêle présente une "Grille gondolée + Plaque devant voilée" et qu'au bas du formulaire figure la mention "Travaux prévus", il n'y a aucune indication supplémentaire de laquelle on pourrait inférer que la responsabilité du locataire sortant sera engagée de ce fait. Selon la décision attaquée, suite à l'état des lieux de sortie, aucun avis des défauts n'a été notifié au recourant. Il ressort du dossier (cf. courrier des intimés du 16 août 2015) que ce n'est que le 25 novembre 2014, soit plus de trois mois après le départ du locataire, que les bailleurs ont fait parvenir à celui-ci la facture concernant notamment la réparation du poêle à bois. Du reste, les intimés ont admis qu'en tant que "jeunes propriétaires étant confrontés pour la première fois à l'organisation d'un état des lieux de sortie, [ils avaient] malheureusement été mal renseignés sur le fait qu'une convention de sortie était nécessaire pour prouver d'une part la responsabilité du locataire dans ce dégât, et l'obtention de la réparation de ce dommage dans un deuxième temps". Dans la mesure où les intimés allèguent dans leur réponse du 18 décembre 2015 avoir avisé immédiatement le recourant par oral et par la remise du procès-verbal de manière contradictoire, en se prévalant de ce que l'avis des défauts n'est soumis à aucune forme, force est d'admettre que ces déterminations contredisent sur ce point non seulement la décision attaquée mais aussi leurs déclarations précédentes. Partant, en l'absence d'une preuve probante démontrant que le locataire a été avisé à temps du défaut dont il aurait à répondre, aucuns frais de réparation ne peuvent être mis à sa charge.</w:t>
      </w:r>
    </w:p>
    <w:p>
      <w:r>
        <w:rPr>
          <w:b/>
        </w:rPr>
        <w:t>E. 3.1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(Le droit suisse du bail à loyer, Commentaire SVIT, 2011, n. 35b ad art. 267-267a CO; Lachat, Le bail à loyer, Lausanne 2008, n. 4.3 p. 806; Higi, Zürcher Kommentar, 4 e éd. 1995, nn. 26-30 ad art. 267a CO). Le bailleur doit procéder à la vérification lors de la restitution effective, voire immédiatement après. Il doit aviser "immédiatement" le locataire des défauts dont celui-ci répond. Selon la doctrine, l'avis doit en règle générale être donné dans les deux ou trois jours ouvrables après la restitution, voire une semaine après (Commentaire SVIT, op. cit., n. 35 ad art. 267-267a CO; Zehnder, Die Mängelrüge im Kauf-, Werkvertrags- und Mietrecht, in RSJ 2000 p. 545 s). D'aucuns soulignent qu'il faut tenir compte des circonstances du cas concret (Lachat, op. cit., p. 805, note infrapaginale 20; cf. Weber, in Basler Kommentar, 5 e éd., 2011, n. 3 ad art. 267a CO). Selon les pratiques cantonales, l'avis donné trois semaines ou un mois après la remise des locaux est en principe tardif (Aubert, in Droit du bail à loyer, Bohnet/Montini [éd.] , 2010, n. 17 ad art. 267 CO et les arrêts cités). Le Tribunal fédéral a jugé tardif un avis intervenu environ deux mois après le changement de sous-locataire (TF 4A_589/2012 du 21 novembre 2012 consid. 2.2; TF 4A_388/2012 du 7 janvier 2014 consid. 2.3.1).</w:t>
      </w:r>
    </w:p>
    <w:p>
      <w:r>
        <w:rPr>
          <w:b/>
        </w:rPr>
        <w:t>E. 3.2</w:t>
      </w:r>
    </w:p>
    <w:p>
      <w:r>
        <w:t>En l'espèce, il est admis que le recourant a quitté l'appartement le 15 août 2014 après avoir signé l'état des lieux de sortie, ainsi que cela ressort notamment du courrier des intimés du 16 août 2015 (cf. ch.</w:t>
      </w:r>
    </w:p>
    <w:p>
      <w:r>
        <w:rPr>
          <w:b/>
        </w:rPr>
        <w:t>E. 4</w:t>
      </w:r>
    </w:p>
    <w:p>
      <w:r>
        <w:t>Il en résulte que le recours doit être admis et la décision entreprise réformée à son chiffre I en ce sens qu'aucune indemnité forfaitaire n'est due par le recourant aux intimés à titre de participation aux frais de réparation du poêle à bois. Les frais judiciaires de deuxième instance, arrêtés à 100 fr. (art. 69 al. 1 TFJC [tarif des frais judiciaires civils du 28 septembre 2010; RS 270.11.5]), seront mis à la charge des intimés, qui succombent, solidairement entre eux (art. 106 al. 2 CPC). Le recourant ayant procédé sans mandataire professionnel, il n'aura pas droit à des dépens. Par ces motifs, la Chambre des recours civile du Tribunal cantonal, prononce : I. Le recours est admis. II. Le jugement est réformé à son ch. I comme il suit : I.              Aucune indemnité forfaitaire n'est due par la partie intimée, J.________, à la partie requérante, A.V.________ et B.V.________, au titre de participation aux frais de réparation du poêle à bois. Le jugement est confirmé pour le surplus. III. Les frais judiciaires de deuxième instance, arrêtés à 100 fr. (cent francs), sont mis à la charge des intimés A.V.________ et B.V.________, solidairement entre eux. IV. Il n'est pas alloué de dépens. V. L'arrêt motivé est exécutoire. Le président :               La greffière : Du</w:t>
      </w:r>
    </w:p>
    <w:p>
      <w:r>
        <w:rPr>
          <w:b/>
        </w:rPr>
        <w:t>E. 6</w:t>
      </w:r>
    </w:p>
    <w:p>
      <w:r>
        <w:t>janvier 2016 Le dispositif de l'arrêt qui précède est communiqué par écrit aux intéressés. La greffière : Du L'arrêt qui précède, dont la rédaction a été approuvée à huis clos, est notifié en expédition complète, par l'envoi de photocopies, à : ‑ M. J.________, ‑ Me Mikaël Ferreiro (pour A.V.________ et B.V.________).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la : ‑ Commission de conciliation en matière de baux à loyer de la Préfecture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