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619 vom 28. Juni 2016</w:t>
      </w:r>
    </w:p>
    <w:p>
      <w:r>
        <w:t>VD Tribunal cantonal, 2016-06-28, FR</w:t>
      </w:r>
    </w:p>
    <w:p>
      <w:r>
        <w:rPr>
          <w:b/>
        </w:rPr>
        <w:t xml:space="preserve">Quelle: </w:t>
      </w:r>
      <w:r>
        <w:t>https://mcp.opencaselaw.ch/entscheid/vd_findinfo_HC___2016___619</w:t>
      </w:r>
    </w:p>
    <w:p>
      <w:r>
        <w:t>FR: VD_FINDINFO HC / 2016 / 619 du 28 juin 2016</w:t>
      </w:r>
    </w:p>
    <w:p>
      <w:r>
        <w:t>IT: VD_FINDINFO HC / 2016 / 619 del 28 giugno 2016</w:t>
      </w:r>
    </w:p>
    <w:p>
      <w:pPr>
        <w:pStyle w:val="Heading2"/>
      </w:pPr>
      <w:r>
        <w:t>Regeste</w:t>
      </w:r>
    </w:p>
    <w:p>
      <w:r>
        <w:t>ASSIGNATION À RÉSIDENCE, RENVOI{DROIT DES ÉTRANGERS}, PROPORTIONNALITÉ | 74 LEtr</w:t>
      </w:r>
    </w:p>
    <w:p>
      <w:pPr>
        <w:pStyle w:val="Heading2"/>
      </w:pPr>
      <w:r>
        <w:t>Erwägungen</w:t>
      </w:r>
    </w:p>
    <w:p>
      <w:r>
        <w:rPr>
          <w:b/>
        </w:rPr>
        <w:t>E. 1</w:t>
      </w:r>
    </w:p>
    <w:p>
      <w:r>
        <w:t>Le recours au Tribunal cantonal est ouvert contre la décision du juge de paix ordonnant l'assignation à un lieu de résidence au sens de l'art. 13 LVLEtr (loi d'application dans le canton de Vaud de la législation fédérale sur les étrangers du 18 décembre 2007, RSV 142.11 ; art. 74 al. 3 LEtr et art. 30 al. 1 LVLEtr). Il est de la compétence de la Chambre des recours civile (art. 71 et 73 al. 1 LOJV [loi d'organisation judiciaire du 12 décembre 1979 ; RSV 173.01] et art. 18 al. 3 let. c ROTC [règlement organique du Tribunal cantonal du 13 novembre 2007 ; RSV 173.31.1]) et doit être déposé, signé et sommairement motivé, dans un délai de dix jours dès notification de la décision attaquée (art. 30 al. 2 LVLEtr). La procédure est régie par l'art. 31 LVLEtr, qui renvoie pour le surplus aux dispositions de la LPA-VD (loi vaudoise du 28 octobre 2008 sur la procédure administrative ; RSV 173.36). Formé en temps utile auprès de l'autorité compétente par une personne qui y a un intérêt et satisfaisant aux exigences de forme, le recours est recevable.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 Juge de paix du district de Lausanne est l'autorité compétente en vertu de l'art. 13 al. 1 LVLEtr. Saisi d'une requête motivée et documentée du SPOP du 27 avril 2016, il a fixé une audience le 9 mai 2016, à laquelle la recourante a fait défaut, bien que régulièrement citée. L'audience s'est tenue en présence des représentants du SPOP. La Juge de paix a rendu sa décision motivée le 12 mai 2016, qui a été envoyée pour notification à la recourante le même jour avec la mention de l'autorité, des formes et du délai de recours (art. 21 al. 4 LVLEtr). Le droit d'être entendu de la recourante ayant été respecté, la procédure a été régulière, ce dont l'intéressée ne disconvient pas.</w:t>
      </w:r>
    </w:p>
    <w:p>
      <w:r>
        <w:rPr>
          <w:b/>
        </w:rPr>
        <w:t>E. 3</w:t>
      </w:r>
    </w:p>
    <w:p>
      <w:r>
        <w:t>La recourante soutient qu'elle serait intégrée et qu'elle n'aurait pas l'intention de se soustraire aux autorités.</w:t>
      </w:r>
    </w:p>
    <w:p>
      <w:r>
        <w:rPr>
          <w:b/>
        </w:rPr>
        <w:t>E. 3.1</w:t>
      </w:r>
    </w:p>
    <w:p>
      <w:r>
        <w:t>Selon l'art. 74 al. 1 LEtr, l'autorité cantonale compétente peut enjoindre à un étranger de ne pas quitter le territoire qui lui est assigné ou de ne pas pénétrer dans une région déterminée dans les cas suivants : l'étranger n'est pas titulaire d'une autorisation de courte durée, d'une autorisation de séjour ou d'une autorisation d'établissement et trouble ou menace la sécurité et l'ordre publics – cette mesure vise notamment à lutter contre le trafic illégal de stupéfiants – (let. a) ; l'étranger est frappé d'une décision de renvoi ou d'expulsion entrée en force et des éléments concrets font redouter qu'il ne quittera pas la Suisse dans le délai prescrit ou il n'a pas respecté le délai qui lui était imparti pour quitter le territoire (let. b) ; l'exécution du renvoi ou de l'expulsion a été reportée selon l’art. 69 al. 3 LEtr (let. c). D’après l’art. 74 al. 2 LEtr, la compétence d'ordonner ces mesures incombe au canton qui exécute le renvoi ou l'expulsion. S'agissant de personnes séjournant dans un centre d'enregistrement ou dans un centre spécifique au sens de l'art. 26 al. 1 bis LAsi (loi sur l'asile du 26 juin 1998 ; RS 142.31), cette compétence ressortit au canton sur le territoire duquel se trouve le centre. L'interdiction de pénétrer dans une région déterminée peut aussi être prononcée par le canton dans lequel est située cette région. L’art. 74 al. 3 LEtr prévoit que ces mesures peuvent faire l'objet d'un recours auprès d'une autorité judiciaire cantonale ; le recours n'a pas d'effet suspensif.</w:t>
      </w:r>
    </w:p>
    <w:p>
      <w:r>
        <w:rPr>
          <w:b/>
        </w:rPr>
        <w:t>E. 3.2</w:t>
      </w:r>
    </w:p>
    <w:p>
      <w:r>
        <w:t>Le but de cette disposition consiste dans le contrôle de la localisation de l'étranger tenu au départ, ainsi que de sa disponibilité pour la préparation et l'exécution du départ (Zünd, Kommentar Migrationsrecht, 4 e éd., 2015, n. 5 ad art. 74 LEtr). Pour que la mesure d'assignation respecte le principe de la proportionnalité, elle doit être adaptée et nécessaire. En matière de restrictions aux libertés, cela implique un rapport raisonnable entre le but d'intérêt public visé, le moyen choisi pour l'atteindre et la liberté impliquée (Auer/Malinverni/Hottelier, Droit constitutionnel suisse, volume II : Les droits fondamentaux, 3 e éd., 2013, n. 26 p. 107). En vertu de la règle de nécessité déduite de ce principe, la mesure restrictive en cause ne doit pas seulement s'avérer apte à produire le résultat escompté, mais doit encore être la seule à même de le faire, à l'exclusion d'autres mesures plus respectueuses des libertés, qui seraient aussi efficaces (Auer/Malinverni/Hottelier, op. cit., n. 232 pp. 209-210). Le principe de la proportionnalité doit en particulier être pris en considération lors de la détermination de l'étendue et de la durée de la mesure (cf. ch. 9 des Directives du SEM « I. Domaine des étrangers » version du 25 octobre 2013, état au 6 janvier 2016).</w:t>
      </w:r>
    </w:p>
    <w:p>
      <w:r>
        <w:rPr>
          <w:b/>
        </w:rPr>
        <w:t>E. 3.3</w:t>
      </w:r>
    </w:p>
    <w:p>
      <w:r>
        <w:t>En l'espèce, la recourante critique en vain la décision incriminée, dès lors qu'elle a fait l'objet d'une décision de renvoi exécutoire, laquelle était assortie d'un délai de départ qu'elle ne prétend pas avoir respecté, ce qui fonde l'application de l'art. 74 al. 1 let. b LEtr. En tant qu'elle invoque une violation du principe de la proportionnalité, il y a lieu de relever que la mesure prononcée est une assignation à résidence limitée dans le temps et la durée. La mesure ne consiste pas en une détention dans le cadre de la procédure de Dublin (art. 76a LEtr). Pour le surplus, la mesure ordonnée en l'espèce, qui contraint la recourante, pour une durée limitée à deux mois, à passer la nuit de 22 heures à 7 heures au lieu de sa résidence, ne constitue pas une atteinte grave à sa liberté de mouvement. Sous l'angle de la proportionnalité, une telle mesure apparaît donc justifiée, le renvoi de l'intéressée étant exécutable dans un délai prévisible de deux mois environ, ce dont le premier juge a tenu compte en limitant la mesure à la durée strictement nécessaire. Enfin, la recourante a clairement démontré qu'elle entendait se soustraire au renvoi, de par le non-respect du délai de départ et le fait qu'elle ne s'est présentée ni au vol du 22 février 2016 ni à l'audience du 9 mai 2016. Le SPOP a également indiqué dans ses déterminations que la recourante n'avait pas respecté l'assignation à résidence le 19 mai 2016. Mal fondé, le moyen doit donc être rejeté.</w:t>
      </w:r>
    </w:p>
    <w:p>
      <w:r>
        <w:rPr>
          <w:b/>
        </w:rPr>
        <w:t>E. 4</w:t>
      </w:r>
    </w:p>
    <w:p>
      <w:r>
        <w:t>En définitive, le recours doit être rejeté et l’ordonnance entreprise confirmée. L’arrêt peut être rendu sans frais (art. 50 LPA-VD). S’agissant de l’assistance judiciaire, le conseil de la recourante n’a donné aucune suite au courrier du 1 er juin 2016 de la Juge déléguée l’informant de ce qu’il n’était en principe pas perçu de frais judiciaires et l’avertissant qu’à défaut d’une réponse dans le délai imparti, la requête serait considérée sans objet. Partant, la requête d’assistance judiciaire doit être déclarée sans objet. Par ces motifs, la Chambre des recours civile du Tribunal cantonal, prononce : I. Le recours est rejeté. II. L’ordonnance est confirmée. III. La requête d’assistance judiciaire est sans objet. IV. L’arrêt motivé, rendu sans frais, est exécutoire. Le président :               Le greffier : Du 29 juin 2016 Le dispositif de l'arrêt qui précède est communiqué par écrit aux intéressés. Le greffier : Du L'arrêt qui précède, dont la rédaction a été approuvée à huis clos, est notifié en expédition complète, par l'envoi de photocopies, à : ‑ Me Roger Macumi (pour U.________), ‑ Service de la population, à Lausanne.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