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2016 / 54 vom 18. Januar 2016</w:t>
      </w:r>
    </w:p>
    <w:p>
      <w:r>
        <w:t>VD Tribunal cantonal, 2016-01-18, FR</w:t>
      </w:r>
    </w:p>
    <w:p>
      <w:r>
        <w:rPr>
          <w:b/>
        </w:rPr>
        <w:t xml:space="preserve">Quelle: </w:t>
      </w:r>
      <w:r>
        <w:t>https://mcp.opencaselaw.ch/entscheid/vd_findinfo_HC___2016___54</w:t>
      </w:r>
    </w:p>
    <w:p>
      <w:r>
        <w:t>FR: VD_FINDINFO HC / 2016 / 54 du 18 janvier 2016</w:t>
      </w:r>
    </w:p>
    <w:p>
      <w:r>
        <w:t>IT: VD_FINDINFO HC / 2016 / 54 del 18 gennaio 2016</w:t>
      </w:r>
    </w:p>
    <w:p>
      <w:pPr>
        <w:pStyle w:val="Heading2"/>
      </w:pPr>
      <w:r>
        <w:t>Regeste</w:t>
      </w:r>
    </w:p>
    <w:p>
      <w:r>
        <w:t>RETARD | 311 al. 1 CPC (CH)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L’appel est recevable contre les décisions finales de première instance (art. 308 al. 1 let. a CPC), dans les causes non patrimoniales et dans les causes patrimoniales dont la valeur litigieuse est supérieure à 10’000 fr. (art. 308 al. 2 CPC). Le délai pour l’introduction de l’appel est de trente jours à compter de la notification de la décision motivée (art. 311 al. 1 CPC).</w:t>
      </w:r>
    </w:p>
    <w:p>
      <w:r>
        <w:rPr>
          <w:b/>
        </w:rPr>
        <w:t>E. 1.2</w:t>
      </w:r>
    </w:p>
    <w:p>
      <w:r>
        <w:t>En l’espèce, C.U.________ et B.U.________ ont reçu la décision entreprise respectivement les 4 et 5 novembre 2015, de sorte que le délai d’appel arrivait à échéance au plus tard le lundi 7 décembre 2015. Même si l’appel n’est pas daté et que l’enveloppe ne permet pas d’en dater l’expédition, l’acte – reçu au Greffe du Tribunal d’arrondissement le 21 décembre 2015 – n’a pas pu être déposé avant le 11 décembre 2015, date de la pièce annexée, de sorte qu’il est tardif et doit être déclaré irrecevable.</w:t>
      </w:r>
    </w:p>
    <w:p>
      <w:r>
        <w:rPr>
          <w:b/>
        </w:rPr>
        <w:t>E. 2</w:t>
      </w:r>
    </w:p>
    <w:p>
      <w:r>
        <w:t>Au vu de ce qui précède, l’appel doit être déclaré irrecevable selon le mode procédural de l'art. 312 al. 1 CPC. Les requérants pourront, le cas échéant, s’adresser au Président du Tribunal d’arrondissement par une nouvelle requête en divorce, comme le Juge délégué le leur a expliqué dans son courrier du 24 décembre 2015. Le présent arrêt peut être rendu sans frais judiciaires (art. 11 TFJC [tarif des frais judiciaires civils du 28 septembre 2010 ; RSV 270.11.5]).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