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396 vom 26. April 2016</w:t>
      </w:r>
    </w:p>
    <w:p>
      <w:r>
        <w:t>VD Tribunal cantonal, 2016-04-26, FR</w:t>
      </w:r>
    </w:p>
    <w:p>
      <w:r>
        <w:rPr>
          <w:b/>
        </w:rPr>
        <w:t xml:space="preserve">Quelle: </w:t>
      </w:r>
      <w:r>
        <w:t>https://mcp.opencaselaw.ch/entscheid/vd_findinfo_HC___2016___396</w:t>
      </w:r>
    </w:p>
    <w:p>
      <w:r>
        <w:t>FR: VD_FINDINFO HC / 2016 / 396 du 26 avril 2016</w:t>
      </w:r>
    </w:p>
    <w:p>
      <w:r>
        <w:t>IT: VD_FINDINFO HC / 2016 / 396 del 26 aprile 2016</w:t>
      </w:r>
    </w:p>
    <w:p>
      <w:pPr>
        <w:pStyle w:val="Heading2"/>
      </w:pPr>
      <w:r>
        <w:t>Regeste</w:t>
      </w:r>
    </w:p>
    <w:p>
      <w:r>
        <w:t>EXPULSION DE LOCATAIRE, CONCLUSIONS, MOTIVATION DE LA DEMANDE, DÉCISION D'IRRECEVABILITÉ | 311 al. 1 CPC (CH)</w:t>
      </w:r>
    </w:p>
    <w:p>
      <w:pPr>
        <w:pStyle w:val="Heading2"/>
      </w:pPr>
      <w:r>
        <w:t>Volltext</w:t>
      </w:r>
    </w:p>
    <w:p>
      <w:r>
        <w:t>Vaud Tribunal cantonal Cour d'appel civile 26.04.2016 HC / 2016 / 396</w:t>
      </w:r>
    </w:p>
    <w:p>
      <w:r>
        <w:t>EXPULSION DE LOCATAIRE, CONCLUSIONS, MOTIVATION DE LA DEMANDE, DÉCISION D'IRRECEVABILITÉ | 311 al. 1 CPC (CH)</w:t>
      </w:r>
    </w:p>
    <w:p>
      <w:r>
        <w:t>TRIBUNAL CANTONAL JL16.001999-160612 244 cour d’appel CIVILE _____________________________ Arrêt du 26 avril 2016 __________________ Composition :               M. Abrecht , président Mme Favrod et M. Krieger, juges Greffier : M.              Hersch ***** Art. 311 al. 1 CPC Statuant sur l’appel interjeté par A.P.________ et B.P.________ , à Gland, intimés, contre l’ordonnance rendue le 4 avril 2016 par le Juge de paix du district de Nyon dans la cause divisant les appelants d’avec B.________ , à Lausanne, requérant, la Cour d’appel civile du Tribunal cantonal considère : En fait et en droit : 1. Par ordonnance du 4 avril 2016, la Juge de paix du district de Nyon a ordonné à B.P.________ et à A.P.________ de quitter et rendre libres pour le vendredi 29 avril 2016, à midi, les locaux occupés dans l'immeuble sis à Gland, [...] (appartement de 4 pièces au 3 e étage avec cave et place de stationnement intérieure n° 1) (I), dit qu'à défaut, l'huissier de paix est chargé de procéder à l'exécution forcée sur requête du bailleur B.________ (Il), le cas échéant avec le concours de la force publique (III), mis les frais judicaires, arrêtés à 300 fr., à la charge de B.P.________ et d’A.P.________, solidairement entre eux (IV et V), dit que B.P.________ et A.P.___ _____, solidairement entre eux, doivent rembourser à B.________ son avance de frais par 300 fr. et lui verser 900 fr. de dépens (VI) et dit que toutes autres ou plus amples conclusions sont rejetées (VII). L’indication des voies de droit mentionnait que l’ordonnance était susceptible d’un appel auprès du Tribunal cantonal dans un délai de dix jours dès notification. Par acte du 14 avril 2016, A.P.________ et B.P.________ ont fait « opposition » à l’ordonnance précitée auprès de la Chambre des recours civile du Tribunal cantonal, en concluant à son annulation. Cet acte faisait mention de la résiliation de bail du 11 décembre 2015, de l’ordonnance entreprise du 4 avril 2016 et de courriels échangés avec B.________ les 6 et 11 avril 2016. Les copies de ces documents y étaient jointes. Le 15 avril 2016, B.________ a déposé un mémoire préventif, lequel a été transmis aux appelants le 21 avril 2016. A.P.________ et B.P.________ se sont déterminés le 25 avril 2016, produisant un courriel de B.________ du 13 avril 2016. Par télécopie du 28 avril 2016, B.________ a présenté des observations sur le courrier des appelants du 25 avril 2016. Il n’a pas été tenu compte de ces observations, déposées postérieurement à la prise de décision. 2. 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Lorsque la décision entreprise a été rendue en procédure sommaire, comme c’est le cas dans la procédure du cas clair (art. 248 let. b CPC), le délai d’appel est de dix jours (art. 314 al. 1 CPC). En l’espèce, l’« opposition » a pour objet une cause traitée en cas clair dont la valeur litigieuse, au vu du loyer mensuel de 2’670 fr. du logement en question, est supérieure à 10'000 francs ; elle intervient en temps utile et émane de parties qui disposent d’un intérêt digne de protection (art. 59 al. 2 let. a CPC). A.P.________ et B.P.________ ont déposé leur acte auprès de la Chambre des recours civile, et non auprès de la Cour d’appel civile, seule compétente pour connaître d’un appel. Lorsqu’une partie assistée d’un avocat dépose un recours au lieu d’un appel, nonobstant l’indication correcte des voies de droit, il n’y a pas lieu de convertir l’acte en appel ( CACI 29 janvier 2016/58 consid. 3) . La question de savoir si cette jurisprudence s’applique également à une partie non représentée peut en l’état demeurer ouverte, l’appel devant de toute manière être déclaré irrecevable, au vu des considérants qui suivent. 3. L'appel doit être motivé (art. 311 al. 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5A_438/2012 du 27 août 2012 consid. 2.2, RSPC 2013 p. 29 ; TF 5D_148/2013 du 10 janvier 2014 consid. 5.2.1). L'instance supérieure doit pouvoir comprendre ce qui est reproché au premier juge sans avoir à rechercher les griefs par elle-même, ce qui exige une certaine précision quant à l'énoncé et à la discussion des griefs (Jeandin, CPC commenté, 2011, n. 3 ad art. 311 CPC). A défaut de motivation suffisante, l'appel est irrecevable (TF 4A_651/2012 du 7 février 2013 consid. 4.2). En outre, à l'instar de l'acte introductif d'instance, l'acte d'appel doit contenir des conclusions. Il faut donc que l'appelant explicite dans quelle mesure la décision attaquée doit être modifiée ou annulée (ATF 137 III 617 consid. 4.2.2, SJ 2012 I 373, et les références citées), ses conclusions pouvant être interprétées à la lumière de la motivation de l'appel. Il ne saurait être remédié à l'absence de conclusions par la fixation d'un délai de l'art. 132 CPC (ATF 137 III 617 consid. 4 et 5, JdT 2012 III 23) ou de l'art. 56 CPC (TF 5A_855/2012 du 13 février 2013 consid. 5, RSPC 2013 p. 257 ; TF 4A_651/2012 du 7 février 2013 consid. 4.2 ; Jeandin, op. cit., n. 5 ad art. 311 CPC ; Reetz/Theiler, in Sutter-Somm/ Hasenböhler/Leuenberger, Kommentar zur Schweizerischen Zivilprozessordnung, 3 e éd., 2016, n. 38 ad art. 311 CPC).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(cf. ATF 134 III 379 consid. 1.3, JdT 2012 III 23). 4. En l’espèce, à l’appui de leur appel, les appelants n’ont pas développé de motivation. La simple mention de la résiliation du bail du 11 décembre 2015, de l’ordonnance entreprise et des courriels échangés avec l’intimé les 6, 11 et 13 avril 2016 n’est à cet égard pas suffisante au regard de la jurisprudence précitée. Les appelants n’expliquent pas ce qu’ils reprochent au premier juge et en quoi le raisonnement de ce dernier serait erroné. Pour ce motif déjà, l’appel est irrecevable. De plus, les appelants se sont limités à conclure à l’annulation de l’ordonnance entreprise, sans prendre de conclusions en réforme. Or le cas d’espèce ne correspond pas au cas exceptionnel où l’autorité de deuxième instance ne serait de toute manière pas en mesure de statuer elle-même sur le fond, l’état de fait ayant été suffisamment établi en première instance. Pour ce motif également, l’appel s’avère irrecevable. 5. L’appel doit donc être déclaré irrecevable selon le mode procédural de l’art. 312 al. 1 CPC. Vu l’effet suspensif accordé de par la loi (art. 315 al. 1 CPC), il convient de renvoyer la cause au premier juge pour qu’il fixe aux appelants un nouveau délai pour libérer les locaux occupés. L’arrêt peut être rendu sans frais judiciaires de deuxième instance (art. 11 TFJC [tarif des frais judiciaires civils du 28 septembre 2010 ; RSV 270.11.5]). Il n’y pas lieu d’accorder de dépens à l’intimé, qui agit seul dans sa propre cause. Par ces motifs, la Cour d’appel civile prononce : I. L’appel est irrecevable. II. La cause est renvoyée à la Juge de paix du district de Nyon pour qu’elle fixe à A.P.________ et B.P.________ un nouveau délai pour libérer les locaux qu’ils occupent dans l’immeuble sis [...] à Gland (appartement de 4 pièces au 3 e étage avec cave et place de stationnement intérieure n° 1). III. L’arrêt, rendu sans frais, est exécutoire. Le président :               Le greffier : Du Le présent arrêt, dont la rédaction a été approuvée à huis clos, est notifié à : ‑ A.P.________ et B.P.________, ‑ B.________, et communiqué, par l'envoi de photocopies, à : ‑ Madame la Juge de paix du district de Nyon.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