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395 vom 3. Mai 2016</w:t>
      </w:r>
    </w:p>
    <w:p>
      <w:r>
        <w:t>VD Tribunal cantonal, 2016-05-03, FR</w:t>
      </w:r>
    </w:p>
    <w:p>
      <w:r>
        <w:rPr>
          <w:b/>
        </w:rPr>
        <w:t xml:space="preserve">Quelle: </w:t>
      </w:r>
      <w:r>
        <w:t>https://mcp.opencaselaw.ch/entscheid/vd_findinfo_HC___2016___395</w:t>
      </w:r>
    </w:p>
    <w:p>
      <w:r>
        <w:t>FR: VD_FINDINFO HC / 2016 / 395 du 3 mai 2016</w:t>
      </w:r>
    </w:p>
    <w:p>
      <w:r>
        <w:t>IT: VD_FINDINFO HC / 2016 / 395 del 3 maggio 2016</w:t>
      </w:r>
    </w:p>
    <w:p>
      <w:pPr>
        <w:pStyle w:val="Heading2"/>
      </w:pPr>
      <w:r>
        <w:t>Regeste</w:t>
      </w:r>
    </w:p>
    <w:p>
      <w:r>
        <w:t>MESURE DE CONTRAINTE{DROIT DES ÉTRANGERS}, PROCÈS DEVENU SANS OBJET | 25 al. 1 LVLEtr, 30 LVLEtr, 31 LVLEtr</w:t>
      </w:r>
    </w:p>
    <w:p>
      <w:pPr>
        <w:pStyle w:val="Heading2"/>
      </w:pPr>
      <w:r>
        <w:t>Erwägungen</w:t>
      </w:r>
    </w:p>
    <w:p>
      <w:r>
        <w:rPr>
          <w:b/>
        </w:rPr>
        <w:t>E. 3</w:t>
      </w:r>
    </w:p>
    <w:p>
      <w:r>
        <w:t>Le présent arrêt peut être rendu sans frais judiciaires (art. 50 LPA-VD).</w:t>
      </w:r>
    </w:p>
    <w:p>
      <w:r>
        <w:rPr>
          <w:b/>
        </w:rPr>
        <w:t>E. 4</w:t>
      </w:r>
    </w:p>
    <w:p>
      <w:r>
        <w:t>Selon l’art. 25 al. 1 LVLEtr, lorsque la personne détenue est indigente, le conseil d’office reçoit une indemnité à la charge de l’Etat, les dispositions relatives à la rémunération des défenseurs d’office en matière pénale étant applicables. En sa qualité de conseil d’office, l’avocat Jean-Tristan Michel a produit une liste de ses opérations, par laquelle il a annoncé avoir consacré 7.8 heures à l’exécution de son mandat et avoir encouru des débours par 50 fr. ainsi que des frais particuliers par 73 fr. 50 pour un trajet à Vernier. Les heures facturées pour la vacation hors canton (1.4 heure) et les frais y relatifs (0.70 x 105 km) n’ayant pas à être pris en considération dans leur intégralité (CREC 1 er février 2016/35 consid. 5 et la référence citée), il faut s’en tenir à un forfait de 120 fr. (CREC 26 octobre 2012/382, in : JdT 2013 III 3), de sorte qu’il convient de retenir 6.4 heures de travail. Au tarif horaire de 180 fr. (art. 2 al. 1 let. a RAJ), l'indemnité d'office de Me Jean-Tristan Michel doit ainsi être arrêtée à 1'427 fr. 75, soit 1'152 fr. d’honoraires, 120 fr. de vacation et 50 fr. de débours, TVA à 8 % par 105 fr. 75 en sus. Par ces motifs, la Chambre des recours civile du Tribunal cantonal, prononce : I. Le recours est sans objet. II. La cause est rayée du rôle. III. L'indemnité de Me Jean-Tristan Michel, conseil d’office du recourant T.________, est arrêtée à 1'427 fr. 75 (mille quatre cent vingt-sept francs et septante cinq centimes), débours et TVA compris. IV. L'arrêt, rendu sans frais, est exécutoire. Le président : La greffière : Du L'arrêt qui précède, dont la rédaction a été approuvée à huis clos, est notifié à : ‑ Me Jean-Tristan Michel, avocat (pour T.________),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