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375 vom 13. April 2016</w:t>
      </w:r>
    </w:p>
    <w:p>
      <w:r>
        <w:t>VD Tribunal cantonal, 2016-04-13, FR</w:t>
      </w:r>
    </w:p>
    <w:p>
      <w:r>
        <w:rPr>
          <w:b/>
        </w:rPr>
        <w:t xml:space="preserve">Quelle: </w:t>
      </w:r>
      <w:r>
        <w:t>https://mcp.opencaselaw.ch/entscheid/vd_findinfo_HC___2016___375</w:t>
      </w:r>
    </w:p>
    <w:p>
      <w:r>
        <w:t>FR: VD_FINDINFO HC / 2016 / 375 du 13 avril 2016</w:t>
      </w:r>
    </w:p>
    <w:p>
      <w:r>
        <w:t>IT: VD_FINDINFO HC / 2016 / 375 del 13 aprile 2016</w:t>
      </w:r>
    </w:p>
    <w:p>
      <w:pPr>
        <w:pStyle w:val="Heading2"/>
      </w:pPr>
      <w:r>
        <w:t>Regeste</w:t>
      </w:r>
    </w:p>
    <w:p>
      <w:r>
        <w:t>FRAIS D'EXPERTISE, MOTIVATION DE LA DÉCISION, DROIT D'ÊTRE ENTENDU | 29 al. 2 Cst.</w:t>
      </w:r>
    </w:p>
    <w:p>
      <w:pPr>
        <w:pStyle w:val="Heading2"/>
      </w:pPr>
      <w:r>
        <w:t>Erwägungen</w:t>
      </w:r>
    </w:p>
    <w:p>
      <w:r>
        <w:rPr>
          <w:b/>
        </w:rPr>
        <w:t>E. 1</w:t>
      </w:r>
    </w:p>
    <w:p>
      <w:r>
        <w:t>CPC), tandis que le principe et la détermination des honoraires de l'expert, soit les questions de fond litigieuses, sont soumises à l'ancien droit de procédure (art. 404 al. 1 CPC), soit le CPC-VD (Code de procédure civile vaudoise du 14 décembre 1966). L'art. 319 let. b ch. 1 CPC ouvre la voie du recours contre les autres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En l'espèce, interjeté en temps utile par une partie qui a un intérêt digne de protection (art. 59 al. 2 let. a CPC) et dûment motivé, le recours est recevable. Il en va de même de la pièce produite par les recourants, s'agissant de la décision litigieuse. La lettre du 30 mars 2016 produite par l'expert Lanfranconi (ordonnance de non-entrée en matière du 16 mars 2016 du Ministère public du Canton de Berne consécutive à une plainte pénale déposée à son encontre par les recourants) est en revanche irrecevable, s'agissant d'une pièce nouvelle (art. 326 al. 1 CPC).</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Les recourants invoquent une violation de leur droit d'être entendus, le prononcé se bornant à mentionner l'existence des déterminations des parties, mais ne comportant aucune motivation.</w:t>
      </w:r>
    </w:p>
    <w:p>
      <w:r>
        <w:rPr>
          <w:b/>
        </w:rPr>
        <w:t>E. 3.2</w:t>
      </w:r>
    </w:p>
    <w:p>
      <w:r>
        <w:t>et les arrêts cités).</w:t>
      </w:r>
    </w:p>
    <w:p>
      <w:r>
        <w:rPr>
          <w:b/>
        </w:rPr>
        <w:t>E. 3.3</w:t>
      </w:r>
    </w:p>
    <w:p>
      <w:r>
        <w:t>En l'espèce, il y a lieu de constater que le premier juge a omis de donner une motivation, même brève et sommaire, sur les raisons qui l'ont conduit à arrêter le montant de la note d'honoraires de l'expert Lanfranconi à 8'073 francs. Par lettres des 6 novembre et 11 décembre 2015, les recourants avaient pourtant fait valoir, dans le délai imparti, des motifs précis tendant à la suppression ou à la réduction de cette note, que le premier juge n'a aucunement examinés. Cette lacune a empêché les recourants de comprendre quelles étaient les bases de la décision entreprise et de l'attaquer en connaissance de cause, de sorte que le grief de défaut de motivation est fondé. Il n'est dès lors pas nécessaire d'examiner les autres moyens des recourants.</w:t>
      </w:r>
    </w:p>
    <w:p>
      <w:r>
        <w:rPr>
          <w:b/>
        </w:rPr>
        <w:t>E. 4</w:t>
      </w:r>
    </w:p>
    <w:p>
      <w:r>
        <w:t>Il s'ensuit que le recours doit être admis et le prononcé attaqué annulé, la cause étant renvoyée au premier juge pour nouvelle décision dans le sens des considérants (art. 327 al. 3 let. a CPC). Les frais judiciaires de deuxième instance, arrêtés à 500 fr. (art. 69 al. 1 TFJC [tarif des frais judiciaires en matière civile du 28 septembre 2010 ; RSV 270.11.5]), sont laissés à la charge de l'Etat (art. 107 al. 2 CPC), dès lors qu'ils ne sont pas imputables aux parties. Dans la mesure où l'intimée a conclu au rejet du recours, elle doit verser des dépens aux recourants, solidairement entre eux, à raison de 800 fr. (art. 8 al. 1 TDC [tarif du 23 novembre 2010 des dépens en matière civile ; RSV 270.11.6]). Par ces motifs, la Chambre des recours civile du Tribunal cantonal, prononce : I. Le recours est admis. II. Le prononcé rendu le 19 février 2016 par le Président du Tribunal civil de l'arrondissement de l'Est vaudois est annulé et la cause renvoyée à cette instance pour nouvelle décision dans le sens des considérants. III. Les frais judiciaires de deuxième instance, arrêtés à 500 fr. (cinq cents francs), sont laissés à la charge de l'Etat. IV. L'intimée K.________Sàrl doit verser 800 fr. (huit cents francs) aux recourants A.J.________ et B.J.________, solidairement entre eux, à titre de dépens de deuxième instance. V. L'arrêt motivé est exécutoire. Le président :               La greffière : Du 15 avril 2016 Le dispositif de l'arrêt qui précède est communiqué par écrit aux intéressés. La greffière : Du L'arrêt qui précède, dont la rédaction a été approuvée à huis clos, est notifié en expédition complète, par l'envoi de photocopies, à : ‑ Me Laurent Schuler (pour A.J.________ et B.J.________) ‑ Me Nathalie Fluri (pour K.________Sàrl) La Chambre des recours civile considère que la valeur litigieuse est de 8'073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