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318 vom 1. April 2016</w:t>
      </w:r>
    </w:p>
    <w:p>
      <w:r>
        <w:t>VD Tribunal cantonal, 2016-04-01, FR</w:t>
      </w:r>
    </w:p>
    <w:p>
      <w:r>
        <w:rPr>
          <w:b/>
        </w:rPr>
        <w:t xml:space="preserve">Quelle: </w:t>
      </w:r>
      <w:r>
        <w:t>https://mcp.opencaselaw.ch/entscheid/vd_findinfo_HC___2016___318</w:t>
      </w:r>
    </w:p>
    <w:p>
      <w:r>
        <w:t>FR: VD_FINDINFO HC / 2016 / 318 du 1 avril 2016</w:t>
      </w:r>
    </w:p>
    <w:p>
      <w:r>
        <w:t>IT: VD_FINDINFO HC / 2016 / 318 del 1 aprile 2016</w:t>
      </w:r>
    </w:p>
    <w:p>
      <w:pPr>
        <w:pStyle w:val="Heading2"/>
      </w:pPr>
      <w:r>
        <w:t>Regeste</w:t>
      </w:r>
    </w:p>
    <w:p>
      <w:r>
        <w:t>ASSISTANCE JUDICIAIRE, VOIE DE DROIT, OBSERVATION DU DÉLAI, INDICATION DES VOIES DE DROIT, RETARD | 119 al. 3 CPC (CH), 321 al. 2 CPC (CH)</w:t>
      </w:r>
    </w:p>
    <w:p>
      <w:pPr>
        <w:pStyle w:val="Heading2"/>
      </w:pPr>
      <w:r>
        <w:t>Erwägungen</w:t>
      </w:r>
    </w:p>
    <w:p>
      <w:r>
        <w:rPr>
          <w:b/>
        </w:rPr>
        <w:t>E. 1</w:t>
      </w:r>
    </w:p>
    <w:p>
      <w:r>
        <w:t>Par jugement du 23 février 2016, notifié aux parties le 25 février 2016, le Tribunal civil de l’arrondissement de Lausanne a notamment prononcé le divorce des époux Z.________ et L.________, née [...] (I) et fixé l’indemnité de Me C.________, avocate à [...], conseil d’office de L.________, à 6’802 fr. 70, débours et TVA compris (IX). Il y était en outre mentionné que, s’agissant des frais et/ou de l’assistance judiciaire, un recours au sens des art. 319 ss CPC (Code de procédure civile du 19 décembre 2008 ; RS 272) pouvait être formé dans un délai de trente jours dès la notification de la décision en déposant un greffe du Tribunal cantonal un mémoire écrit et motivé.</w:t>
      </w:r>
    </w:p>
    <w:p>
      <w:r>
        <w:rPr>
          <w:b/>
        </w:rPr>
        <w:t>E. 2</w:t>
      </w:r>
    </w:p>
    <w:p>
      <w:r>
        <w:t>Par acte du 23 mars 2016, dont l’enveloppe était munie du cachet postal du même jour, l’avocate C.________ a formé un recours contre ce jugement, concluant, avec suite de frais et dépens, à la réforme du jugement entrepris en ce sens que l’indemnité de conseil d’office en sa faveur pour la procédure de première instance soit arrêtée à 9'815 fr. 90, TVA et débours inclus.</w:t>
      </w:r>
    </w:p>
    <w:p>
      <w:r>
        <w:rPr>
          <w:b/>
        </w:rPr>
        <w:t>E. 3</w:t>
      </w:r>
    </w:p>
    <w:p>
      <w:r>
        <w:t>CPC est également applicable lorsque le tribunal statue sur l'indemnité du conseil d'office (CREC 16 janvier 2015/375). Partant, le délai pour déposer un recours est de dix jours (art. 321 al. 2 CPC).</w:t>
      </w:r>
    </w:p>
    <w:p>
      <w:r>
        <w:rPr>
          <w:b/>
        </w:rPr>
        <w:t>E. 4</w:t>
      </w:r>
    </w:p>
    <w:p>
      <w:r>
        <w:t>L'indication erronée – et a fortiori inexacte – de voies de droit ou de délais légaux ne peut nuire à la partie qui s'y est légitimement fiée conformément au principe de la protection de la bonne foi (art. 5 al. 3 et 9 Cst. [Constitution fédérale du 18 avril 1999 ; RS 101]). La solution permettant d'éviter à la partie de subir un préjudice peut varier : le délai peut être considéré comme observé ou il peut être restitué, le cas échéant ; une transmission de l'affaire à l'autorité compétente peut aussi être ordonnée (cf. ATF 124 I 255 consid. 1a/aa ; ATF 123 II 231 consid.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consid. 4.1, in RSPC 2012 p. 227 ; ATF 135 III 374 consid. 1.2.2 ; ATF 134 I 199 consid. 1.3.1 ; CREC 19 novembre 2014/406 consid. 4a).</w:t>
      </w:r>
    </w:p>
    <w:p>
      <w:r>
        <w:rPr>
          <w:b/>
        </w:rPr>
        <w:t>E. 5</w:t>
      </w:r>
    </w:p>
    <w:p>
      <w:r>
        <w:t>En l’espèce, remis à la Poste suisse le 23 mars 2016 alors que le délai légal de dix jours arrivait à échéance le 7 mars 2016, le recours est manifestement tardif. Même si on doit admettre que, s’agissant de l’indemnité d’office octroyée à la recourante, l’indication de la voie de recours contenue dans le jugement entrepris était erronée, la recourante, qui exerce la profession d’avocate, ne peut toutefois être mise au bénéfice du principe de la protection de la bonne foi, dès lors que la simple lecture des dispositions légales (art. 110, 119 al. 3 et 321 al. 2 CPC) permettait de se rendre compte de cette erreur et de constater que le délai de recours était de dix jours.</w:t>
      </w:r>
    </w:p>
    <w:p>
      <w:r>
        <w:rPr>
          <w:b/>
        </w:rPr>
        <w:t>E. 6</w:t>
      </w:r>
    </w:p>
    <w:p>
      <w:r>
        <w:t>Il s’ensuit que le recours doit être déclaré irrecevable. L'arrêt peut être rendu sans frais (art. 11 al. 1 TFJC [tarif des frais judiciaires civils du 28 septembre 2010 ; RSV 270.11.5]). Par ces motifs, la Chambre des recours civile du Tribunal cantonal, en application de l'art. 322 al. 1 CPC, prononce : I. Le recours est irrecevable. II. L’arrêt, rendu sans frais, est exécutoire. Le président:               La greffière : Du L'arrêt qui précède, dont la rédaction a été approuvée à huis clos, est notifié à : ‑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