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316 vom 21. März 2016</w:t>
      </w:r>
    </w:p>
    <w:p>
      <w:r>
        <w:t>VD Tribunal cantonal, 2016-03-21, FR</w:t>
      </w:r>
    </w:p>
    <w:p>
      <w:r>
        <w:rPr>
          <w:b/>
        </w:rPr>
        <w:t xml:space="preserve">Quelle: </w:t>
      </w:r>
      <w:r>
        <w:t>https://mcp.opencaselaw.ch/entscheid/vd_findinfo_HC___2016___316</w:t>
      </w:r>
    </w:p>
    <w:p>
      <w:r>
        <w:t>FR: VD_FINDINFO HC / 2016 / 316 du 21 mars 2016</w:t>
      </w:r>
    </w:p>
    <w:p>
      <w:r>
        <w:t>IT: VD_FINDINFO HC / 2016 / 316 del 21 marzo 2016</w:t>
      </w:r>
    </w:p>
    <w:p>
      <w:pPr>
        <w:pStyle w:val="Heading2"/>
      </w:pPr>
      <w:r>
        <w:t>Regeste</w:t>
      </w:r>
    </w:p>
    <w:p>
      <w:r>
        <w:t>PREUVE À FUTUR | 158 al. 1 CPC (CH)</w:t>
      </w:r>
    </w:p>
    <w:p>
      <w:pPr>
        <w:pStyle w:val="Heading2"/>
      </w:pPr>
      <w:r>
        <w:t>Erwägungen</w:t>
      </w:r>
    </w:p>
    <w:p>
      <w:r>
        <w:rPr>
          <w:b/>
        </w:rPr>
        <w:t>E. 4</w:t>
      </w:r>
    </w:p>
    <w:p>
      <w:r>
        <w:t>Partant, le recours doit être admis et la décision entreprise annulée, la cause étant renvoyée à la juge de paix du district de Lausanne pour nouvelle décision dans le sens des considérants. Les frais judiciaires de deuxième instance, arrêtés à 200 fr., sont mis à la charge de l’intimé qui succombe (art. 106 al. 1 CPC). L’intimé versera à l’appelant un montant de 1'500 fr. (art. 9 al. 2 TDC [tarif des dépens en matière civile du 23 novembre 2010 ; RSV 270.11.6]), à titre de dépens et de restitution d’avance de frais de deuxième instance. Par ces motifs, la Chambre des recours civile du Tribunal cantonal, prononce : I. Le recours est admis. II. La décision est annulée et la cause est renvoyée à la juge de paix du district de Lausanne pour nouvelle décision dans le sens des considérants. III. Les frais judiciaires de deuxième instance, arrêtés à 200 fr. (deux cents francs), sont mis à la charge de l’intimé W.________. IV. W.________ versera à K.________ la somme de 1'500 fr. (mille cinq cents francs) à titre de dépens et de restitution d’avance de frais de deuxième instance. V. L’arrêt motivé est exécutoire. Le président :               La greffière : Du 22 mars 2016 Le dispositif de l'arrêt qui précède est communiqué par écrit aux intéressés. La greffière : Du L'arrêt qui précède, dont la rédaction a été approuvée à huis clos, est notifié en expédition complète, par l'envoi de photocopies, à : ‑ Me Olivier Couchepin (pour K.________), ‑ Me Jean-Christophe Diserens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