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 vom 7. Januar 2016</w:t>
      </w:r>
    </w:p>
    <w:p>
      <w:r>
        <w:t>VD Tribunal cantonal, 2016-01-07, FR</w:t>
      </w:r>
    </w:p>
    <w:p>
      <w:r>
        <w:rPr>
          <w:b/>
        </w:rPr>
        <w:t xml:space="preserve">Quelle: </w:t>
      </w:r>
      <w:r>
        <w:t>https://mcp.opencaselaw.ch/entscheid/vd_findinfo_HC___2016___27</w:t>
      </w:r>
    </w:p>
    <w:p>
      <w:r>
        <w:t>FR: VD_FINDINFO HC / 2016 / 27 du 7 janvier 2016</w:t>
      </w:r>
    </w:p>
    <w:p>
      <w:r>
        <w:t>IT: VD_FINDINFO HC / 2016 / 27 del 7 gennaio 2016</w:t>
      </w:r>
    </w:p>
    <w:p>
      <w:pPr>
        <w:pStyle w:val="Heading2"/>
      </w:pPr>
      <w:r>
        <w:t>Regeste</w:t>
      </w:r>
    </w:p>
    <w:p>
      <w:r>
        <w:t>BAIL À LOYER, FRAIS ACCESSOIRES, EXPULSION DE LOCATAIRE | 257 CO, 257d CO</w:t>
      </w:r>
    </w:p>
    <w:p>
      <w:pPr>
        <w:pStyle w:val="Heading2"/>
      </w:pPr>
      <w:r>
        <w:t>Erwägungen</w:t>
      </w:r>
    </w:p>
    <w:p>
      <w:r>
        <w:rPr>
          <w:b/>
        </w:rPr>
        <w:t>E. 1.1</w:t>
      </w:r>
    </w:p>
    <w:p>
      <w:r>
        <w:t>Le litige porte sur le bien-fondé d’une ordonnance d’expulsion rendue pour défaut de paiement de loyer ou de solde de charges (art. 257d CO), soit une décision finale au sens de l’art. 308 al. 1 let. a CPC (Code de procédure civile du 19 décembre 2008 ; RS 272).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En l’espèce, le loyer mensuel net de la surface de bureaux étant de 2'587 fr. 50, plus 250 fr. de charges, la valeur litigieuse est supérieure à 10'000 fr., si bien que la voie de l'appel est ouverte (art. 308 al. 2 CPC).</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de sorte que la procédure sommaire s'applique (cf. 248 let. b et 257 CPC). Ainsi, formé en temps utile (art. 311 al. 1 CPC), auprès de l’instance d’appel soit, en l'occurrence, la Cour d'appel civile (art. 84 al. 1 LOJV [loi d'organisation judiciaire du 12 décembre 1979, RS 173.01]), par la partie locataire qui y a un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w:t>
      </w:r>
    </w:p>
    <w:p>
      <w:r>
        <w:rPr>
          <w:b/>
        </w:rPr>
        <w:t>E. 3.1</w:t>
      </w:r>
    </w:p>
    <w:p>
      <w:r>
        <w:t>L’appelante fait valoir qu’elle n’a pas payé le supplément de chauffage 2013/2014 de 3'789 fr. 50 dans le délai imparti par l’avis comminatoire adressé par l’intimée le 24 mars 2015, dès lors que par requête du 25 février 2015, elle avait contesté ce montant auprès de la Commission de conciliation. Elle expose que par la suite, dans le cadre de la procédure devant le Tribunal des baux, en raison du fait que d’importants montants auraient dû être avancés pour mettre en œuvre l’expertise, elle avait finalement préférer retirer sa demande et payer immédiatement les frais de chauffage en question, « sans en admettre le bien-fondé et par pur gain de paix ». Dans ces circonstances, l’appelante soutient qu’elle n’avait pas à s’acquitter de la somme litigieuse avant le 16 octobre 2015, correspondant à la date du retrait de sa contestation du décompte de chauffage 2013/2014.</w:t>
      </w:r>
    </w:p>
    <w:p>
      <w:r>
        <w:rPr>
          <w:b/>
        </w:rPr>
        <w:t>E. 3.1.2</w:t>
      </w:r>
    </w:p>
    <w:p>
      <w:r>
        <w:t>supra). Compte tenu de ce qui précède, force est de constater que l’avis comminatoire du 24 mars 2015 était opérant et que, faute de paiement par l’appelante du supplément de chauffage réclamé dans le délai imparti par cet avis, l'intimée était autorisée, en application de l'art. 257d CO, à résilier le bail en cause moyennant un délai de trente jours, ce qu'elle a valablement fait par formule officielle du 22 mai 2015 pour le 30 juin 2015. Conformément à la jurisprudence bien établie en la matière, cette seule circonstance était à même de justifier la résiliation du bail ; peu importe que la somme ait été finalement versée.</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consid. 4), cela même si l'arriéré avait finalement été payé (TF, arrêt du 27 février 1997, in :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 TF 4C_74/2006 du 12 mai 2006 consid. 3.2.1 ; TF 4A_252/2014 du 28 mai 2014 consid. 4.2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 Procédures spéciales vaudoises, Lausanne 2008, n. 2 ad art. 17 aLPEBL [loi du 18 mai 1955 sur la procédure d'expulsion en matière de baux à loyer et à ferme], p. 196 et références). Cette jurisprudence garde sa pertinence sous l'empire du CPC (CACI 27 mars 2014/160 et références).</w:t>
      </w:r>
    </w:p>
    <w:p>
      <w:r>
        <w:rPr>
          <w:b/>
        </w:rPr>
        <w:t>E. 3.2.2</w:t>
      </w:r>
    </w:p>
    <w:p>
      <w:r>
        <w:t>La mise en demeure portant notamment sur des frais accessoires échus est valable (Lachat, op. cit., pp. 348 et 664 ; CACI 23 juin 2011/133). En particulier, le solde de décompte de chauffage et d’eau chaude peut faire l’objet de la mise en demeure de l’art. 257d al. 1 CO (CREC I 29 septembre 2009/498 consid. 3b ; CREC I 6 janvier 2005/79 consid. 1a ; CREC I 25 octobre 2004/760). L'art. 257d al. 1 CO n'exige pas que la créance de frais accessoires soit incontestée ou judiciairement constatée, mais uniquement qu'elle soit exigible. Le locataire doit disposer du temps nécessaire pour consulter les pièces justificatives originales (cf. art. 8 OBLF ; RS 221.213.11) et contrôler l'exactitude du décompte, respectivement effectuer le paiement requis (cf. arrêt du 30 septembre 1969 consid. 4, in : ZR 68 n° 89 p. 247 ss ; TF 4C.479/1997 du 24 juin 1998 consid. 3a, in : mp 1999 p. 83, précisant que la doctrine recommande un délai de 30 jours ; ATF 140 III 591 consid. 3.2, CdB 2015 p. 16 note Conod ; TF 4A_40/2015 du 18 février 2015 consid. 4.2.1). L’exigibilité de la créance du bailleur en paiement de la totalité des frais accessoires ou d’un solde débiteur est ainsi subordonnée à la condition qu’il ait permis au locataire de consulter les pièces justificatives et fourni un décompte détaillé (Wessner, L’obligation du locataire de payer le loyer et les frais accessoires, 9 e séminaire sur le droit du bail, Neuchâtel 1996 p. 14 n. 50 ; Wessner- CPra-Bail, n. 11 ad art. 257d CO ; Higi, Zürcher Kommentar, nn. 33 et 38 ad art. 257a et 257b CO ; Lachat, , op. cit., p. 664). Il n'y a pas lieu de suivre l'opinion doctrinale selon laquelle le bailleur ne pourrait pas résilier le contrat pendant la durée de la procédure. Lorsqu'il est mis en demeure, le locataire qui estime la créance infondée doit décider s'il veut s'exécuter ou s'il refuse de le faire, auquel cas il prend le risque que la créance du bailleur se révèle finalement bien fondée et il s'expose ainsi à une éventuelle résiliation du bail. Quant au bailleur qui résilie le bail en sachant que le locataire conteste le décompte, il devra tolérer que la procédure en contestation du congé soit éventuellement prolongée en raison du conflit relatif aux frais accessoires ; cette situation est inhérente au fait que la créance litigieuse n'a pas été convenue à l'avance, contrairement au loyer ou à l'acompte concernant les frais accessoires (ATF 140 III 591 consid. 3.2, CdB 2015 p. 16 note Conod ; TF 4A_40/2015 du 18 février 2015 consid. 4.2.1). Il en résulte que l’avis comminatoire est inopérant lorsque le bailleur n’a pas remis le décompte et/ou n’a pas permis au locataire de consulter les pièces justificatives dans un délai convenable. En revanche, si le locataire a contesté le montant des frais accessoires alors qu’il avait eu la possibilité de consulter au préalable les pièces justificatives et avait reçu un décompte, la commination est valable si le bien-fondé de la créance est établi, fût-ce ultérieurement, ce que le juge de l’expulsion doit examiner avec un plein pouvoir d’examen. Dans cette dernière hypothèse, il y a lieu d’instruire et de statuer sur le montant litigieux avant de rendre une décision sur la requête d’expulsion (CREC I 21 octobre 2010/551 consid. 2 ; CREC I 24 août 2007/416).</w:t>
      </w:r>
    </w:p>
    <w:p>
      <w:r>
        <w:rPr>
          <w:b/>
        </w:rPr>
        <w:t>E. 3.3</w:t>
      </w:r>
    </w:p>
    <w:p>
      <w:r>
        <w:t>En l'espèce, l’appelante a saisi la Commission de conciliation pour contester le décompte de chauffage 2013/2014 – qu’elle avait contrôlé – avant la notification par l’intimée de l’avis de commination, puis de la résiliation du bail pour le 30 juin 2015. Il s’avère toutefois que le Tribunal des baux n’a pas statué sur cette question puisqu’il a finalement été renoncé à la contestation du décompte litigieux, la locataire ayant retiré le 16 octobre 2015 sa requête et payé le supplément chauffage 2013/2014 de 3'789 fr. 50. Dans la mesure où son retrait vaut juridiquement acquiescement et où elle a réglé le montant précité à une date dépassant largement l’échéance du délai comminatoire adressé le 24 mars 2015, alors que la Juge de paix était saisie de la requête d’expulsion, c’est à juste titre que l’autorité de première instance a tenu la créance du bailleur pour établie. Il faut en effet considérer qu’on se trouve dans la situation du locataire qui, en refusant d’exécuter la créance qu’il estime infondée, a pris le risque que la créance soit finalement bien fondée (cf. consid.</w:t>
      </w:r>
    </w:p>
    <w:p>
      <w:r>
        <w:rPr>
          <w:b/>
        </w:rPr>
        <w:t>E. 4</w:t>
      </w:r>
    </w:p>
    <w:p>
      <w:r>
        <w:t>En définitive, l'appel, manifestement infondé, doit être rejeté selon le mode procédural de l'art. 312 al. 1 CPC et l'ordonnance du 18 novembre 2015 confirmée. Le délai fixé pour la restitution des locaux étant échu, il convient de renvoyer la cause au premier juge pour qu’il impartisse à l’appelante un nouveau délai pour libérer les locaux. Les frais judicaires de deuxième instance, arrêtés à 200 fr. (art. 62 al. 3 et 69 al. 1 TFJC [tarif des frais judiciaires en matière civile du 28 septembre 2010 ; RSV 270.11.5]), seront mis à la charge de l'appelante,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