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268 vom 9. März 2016</w:t>
      </w:r>
    </w:p>
    <w:p>
      <w:r>
        <w:t>VD Tribunal cantonal, 2016-03-09, FR</w:t>
      </w:r>
    </w:p>
    <w:p>
      <w:r>
        <w:rPr>
          <w:b/>
        </w:rPr>
        <w:t xml:space="preserve">Quelle: </w:t>
      </w:r>
      <w:r>
        <w:t>https://mcp.opencaselaw.ch/entscheid/vd_findinfo_HC___2016___268</w:t>
      </w:r>
    </w:p>
    <w:p>
      <w:r>
        <w:t>FR: VD_FINDINFO HC / 2016 / 268 du 9 mars 2016</w:t>
      </w:r>
    </w:p>
    <w:p>
      <w:r>
        <w:t>IT: VD_FINDINFO HC / 2016 / 268 del 9 marzo 2016</w:t>
      </w:r>
    </w:p>
    <w:p>
      <w:pPr>
        <w:pStyle w:val="Heading2"/>
      </w:pPr>
      <w:r>
        <w:t>Regeste</w:t>
      </w:r>
    </w:p>
    <w:p>
      <w:r>
        <w:t>EXPULSION DE LOCATAIRE | 257d CO, 271a al. 1 let. a CO</w:t>
      </w:r>
    </w:p>
    <w:p>
      <w:pPr>
        <w:pStyle w:val="Heading2"/>
      </w:pPr>
      <w:r>
        <w:t>Erwägungen</w:t>
      </w:r>
    </w:p>
    <w:p>
      <w:r>
        <w:rPr>
          <w:b/>
        </w:rPr>
        <w:t>E. 1</w:t>
      </w:r>
    </w:p>
    <w:p>
      <w:r>
        <w:t>let. a CPC), dans les causes non patrimoniales ou dont la valeur litigieuse est supérieure à 10'000 fr. (art. 308 al. 2 CPC). L’art. 319 let. a CPC ouvre la voie subsidiaire du recours contre les décisions finales qui ne peuvent pas faire l’objet d’un appel. Le litige porte sur le bien-fondé d'une ordonnance d'expulsion rendue pour défaut de paiement de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En l’espèce, les loyers mensuels de l'appartement et de la place de parc intérieure s’élèvent en tout à 2'550 francs. Au vu de la jurisprudence précitée, la valeur litigieuse de 10'000 fr. est sans conteste atteinte. La voie de l’appel est donc ouverte (art. 308 al. 1 let. a et al.</w:t>
      </w:r>
    </w:p>
    <w:p>
      <w:r>
        <w:rPr>
          <w:b/>
        </w:rPr>
        <w:t>E. 1.1</w:t>
      </w:r>
    </w:p>
    <w:p>
      <w:r>
        <w:t>L’appel est recevable contre les décisions finales de première instance (art. 308 al.</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Interjeté par la partie locataire le 12 février 2016, l’appel a été déposé en temps utile. Formé par une partie qui y a intérêt (art. 59 al. 2 let. a CPC), il est dès lors recevable.</w:t>
      </w:r>
    </w:p>
    <w:p>
      <w:r>
        <w:rPr>
          <w:b/>
        </w:rPr>
        <w:t>E. 2</w:t>
      </w:r>
    </w:p>
    <w:p>
      <w:r>
        <w:t>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2013, 2 e éd., n. 1 ad art. 310 CPC, qui parle de « vollkommenes Rechtsmittel »).</w:t>
      </w:r>
    </w:p>
    <w:p>
      <w:r>
        <w:rPr>
          <w:b/>
        </w:rPr>
        <w:t>E. 3</w:t>
      </w:r>
    </w:p>
    <w:p>
      <w:r>
        <w:t>juin 2009, in CdB 2010 p. 57; TF 4A_634/2009 du 3 mars 2010 consid. 2.2.3).</w:t>
      </w:r>
    </w:p>
    <w:p>
      <w:r>
        <w:rPr>
          <w:b/>
        </w:rPr>
        <w:t>E. 3.1</w:t>
      </w:r>
    </w:p>
    <w:p>
      <w:r>
        <w:t>L'appelante ne conteste pas que les arriérés de loyer n'ont pas été payés dans le délai comminatoire. Elle se prévaut du fait que les loyers en retard ont entretemps été réglés par le CSR, qui s'est engagé à régler les loyers à l'avenir. Elle invoque aussi que ce retard de paiement aurait été causé par la décision tardive du CSR et en conclut que le congé serait annulable.</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 TF 4A_252/2014 du 28 mai 2014 consid. 4.2 ; TF 4C_74/2006 du 12 mai 2006 consid.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La doctrine et la jurisprudence vaudoise considèrent qu'un paiement intervient peu de temps après l'échéance des délais comminatoires lorsqu'il est effectué un ou deux jours plus tard (Lachat, op. cit., p. 672; Wessner, in Droit du bail à loyer – Commentaire pratique, n. 43 ad art. 257d CO; CACI 5 avril 2011/30), mais non six jours plus tard (CACI 14 septembre 2011/251, in CdB 2012 p. 25) ou huit jours plus tard, alors même que le délai comminatoire incluait les fêtes de fin d'année (CACI 2 octobre 2013/518). Par ailleurs,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w:t>
      </w:r>
    </w:p>
    <w:p>
      <w:r>
        <w:rPr>
          <w:b/>
        </w:rPr>
        <w:t>E. 3.3</w:t>
      </w:r>
    </w:p>
    <w:p>
      <w:r>
        <w:t>En l’espèce, il ressort des pièces du dossier qu’en juillet 2015 déjà, l’appelante a cessé de payer ses loyers et cela jusqu’à la fin du mois d’octobre 2015. Elle s’est finalement acquittée des montants dus dans le courant du mois de décembre 2015, soit plus de deux mois après l’échéance du délai comminatoire. Compte tenu de la jurisprudence rappelée ci-dessus, les éléments dont l’appelante se prévaut ne sont pas de nature à faire apparaître le congé comme contraire aux règles de la bonne foi. Il est en particulier sans pertinence que l'arriéré ait été réglé, dès lors qu'il ne l'a été qu'après l'échéance du délai comminatoire. Le fait que le retard de paiement soit, le cas échéant, dû à une décision tardive du CSR — tardiveté qui n'est pas établie — est sans pertinence, cette circonstance n'étant pas imputable au bailleur. Quant au délai de libération des locaux, il est conforme à la jurisprudence. L'appelante bénéficie d'ailleurs de facto d'un délai supplémentaire en raison de l'effet suspensif lié à l'appel et au fait qu'un nouveau délai de libération devra être refixé ensuite du rejet de l'appel.</w:t>
      </w:r>
    </w:p>
    <w:p>
      <w:r>
        <w:rPr>
          <w:b/>
        </w:rPr>
        <w:t>E. 4</w:t>
      </w:r>
    </w:p>
    <w:p>
      <w:r>
        <w:t>L'appelante fait par ailleurs valoir les conséquences pénibles pour la famille de son directeur d'une expulsion en plein hiver et année scolaire. Elle fait valoir que les enfants et l’épouse de ce dernier se sont installés dans l'appartement en cours de bail et qu'il s'agirait dès lors d'un logement familial. Si l'on devait comprendre que l'appelante invoque la violation des règles protectrices des art. 266m et n CO, le moyen est infondé. Le bail n'est en effet pas conclu avec D.________ personnellement, mais bien avec R.________, qui est une personne morale distincte de ses membres et qui ne saurait se prévaloir des règles protégeant le logement familial. Pour le surplus, les circonstances humanitaires invoquées ne justifient pas un report des effets du congé au vu de la jurisprudence précitée.</w:t>
      </w:r>
    </w:p>
    <w:p>
      <w:r>
        <w:rPr>
          <w:b/>
        </w:rPr>
        <w:t>E. 5</w:t>
      </w:r>
    </w:p>
    <w:p>
      <w:r>
        <w:t>L'appelante soutient encore que le juge de paix aurait dû attendre que la Commission de conciliation se prononce. Le moyen est infondé. La requête d'expulsion en cas clair est en effet recevable même lorsque le locataire a contesté la validité du congé et que la procédure en contestation est encore pendante. Le juge saisi en cas clair peut statuer à titre préjudiciel sur la validité du congé, sans qu'il doive surseoir à statuer jusqu'à droit connu sur la procédure en contestation de la validité du congé (ATF 141 III 262 consid. 3).</w:t>
      </w:r>
    </w:p>
    <w:p>
      <w:r>
        <w:rPr>
          <w:b/>
        </w:rPr>
        <w:t>E. 6</w:t>
      </w:r>
    </w:p>
    <w:p>
      <w:r>
        <w:t>En définitive, l’appel, mal fondé, doit être rejeté selon le mode procédural de l’art. 312 al. 1 CPC et l’ordonnance confirmée. Une personne morale ne pouvant bénéficier de l’assistance judiciaire sauf circonstances très particulières non réalisées ici (TF 4A_665/2014 du 2 avril 2015 consid. 4) et l’appel s’avérant dénué de toute chance de succès (art. 117 let. b et 119 al. 3 CPC), la requête d’assistance judiciaire de l’appelante sera rejetée. Le délai de libération des locaux étant échu, la cause doit être renvoyée au premier juge afin qu’il fixe à l’appelante un nouveau délai pour évacuer les lieux. L’arriéré de loyer réclamé ayant fondé la résiliation s’élevant à 8’100 fr., le montant des frais judiciaires doit être arrêté à 400 fr. (art. 62 al. 3 et 69 al. 1 TFJC [tarif des frais judiciaires civils du 28 septembre 2010 ; RSV 270.11.5]), et sera mis à la charge de l’appelante, qui succombe (art. 106 al. 1 CPC). Il n’y a pas lieu d’allouer de dépens de deuxième instance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