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250 vom 7. März 2016</w:t>
      </w:r>
    </w:p>
    <w:p>
      <w:r>
        <w:t>VD Tribunal cantonal, 2016-03-07, FR</w:t>
      </w:r>
    </w:p>
    <w:p>
      <w:r>
        <w:rPr>
          <w:b/>
        </w:rPr>
        <w:t xml:space="preserve">Quelle: </w:t>
      </w:r>
      <w:r>
        <w:t>https://mcp.opencaselaw.ch/entscheid/vd_findinfo_HC___2016___250</w:t>
      </w:r>
    </w:p>
    <w:p>
      <w:r>
        <w:t>FR: VD_FINDINFO HC / 2016 / 250 du 7 mars 2016</w:t>
      </w:r>
    </w:p>
    <w:p>
      <w:r>
        <w:t>IT: VD_FINDINFO HC / 2016 / 250 del 7 marzo 2016</w:t>
      </w:r>
    </w:p>
    <w:p>
      <w:pPr>
        <w:pStyle w:val="Heading2"/>
      </w:pPr>
      <w:r>
        <w:t>Regeste</w:t>
      </w:r>
    </w:p>
    <w:p>
      <w:r>
        <w:t>AVOCAT D'OFFICE, INDEMNITÉ{EN GÉNÉRAL}, INTERPRÉTATION{PROCÉDURE}, RECTIFICATION{EN GÉNÉRAL}, ASSISTANCE JUDICIAIRE | 119 al. 5 CPC (CH), 121 CPC (CH), 122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Dès lors que le tribunal statue en procédure sommaire sur les requêtes d’assistance judiciaire (art. 119 al. 3 CPC), le délai pour l’introduction du recours est de dix jours (art. 321 al. 2 CPC). En l'espèce, déposé en temps utile, par une partie qui a un intérêt digne de protection (art. 59 al. 2 let. a CPC), dûment motivé et signé,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2014, n. 27 ad art. 97 LTF).</w:t>
      </w:r>
    </w:p>
    <w:p>
      <w:r>
        <w:rPr>
          <w:b/>
        </w:rPr>
        <w:t>E. 3.1</w:t>
      </w:r>
    </w:p>
    <w:p>
      <w:r>
        <w:t>Le recourant soutient que les opérations effectuées par son avocate à la suite de la décision du 20 janvier 2015 concernant la procédure de modification de l’autorité parentale sont couvertes par l’assistance judiciaire précédemment octroyée, dans la mesure où il s’agissait d’une procédure de rectification ou d’interprétation de ladite décision.</w:t>
      </w:r>
    </w:p>
    <w:p>
      <w:r>
        <w:rPr>
          <w:b/>
        </w:rPr>
        <w:t>E. 3.2</w:t>
      </w:r>
    </w:p>
    <w:p>
      <w:r>
        <w:t>L’art. 119 al. 5 CPC prévoit que l'assistance judiciaire doit faire l'objet d'une nouvelle requête pour la procédure de recours. Selon la doctrine, l’art. 119 al. 5 CPC visent les recours au sens large, ce qui inclut les appels (308 ss CPC) et les procédures de révision, interprétation et rectification (Tappy, CPC commenté, 2011, n. 21 ad art. 119 CPC).</w:t>
      </w:r>
    </w:p>
    <w:p>
      <w:r>
        <w:rPr>
          <w:b/>
        </w:rPr>
        <w:t>E. 3.3</w:t>
      </w:r>
    </w:p>
    <w:p>
      <w:r>
        <w:t>Dans le cadre du règlement des frais au sens de l’art. 122 CPC intervenu au terme de la procédure en modification de l’autorité parentale et en fixation du droit de visite, le conseil d’office du recourant a été dûment indemnisé par décision du 20 janvier 2015. Ainsi, la couverture de l’assistance judiciaire en faveur d’O.________ a pris fin avec la procédure qu’elle concernait. En l’espèce, si comme le soutient le recourant, on devait considérer que les opérations effectuées après le 20 janvier 2015 relevaient d’une procédure de rectification ou d’interprétation, il lui incombait dès lors, conformément à l’art. 119 al. 5 CPC, de formuler une nouvelle demande d’assistance judiciaire pour cette procédure. En tout état de cause, il s’avère toutefois que la requête du recourant au Juge de Paix n’a pas été traitée comme une procédure de rectification, mais comme une nouvelle procédure en protection de l’enfant. Partant, cette nouvelle procédure nécessitait en tous les cas de faire une nouvelle demande d’assistance judiciaire. Comme le recourant n’a pas déposé de nouvelle demande d’assistance judiciaire, son conseil ne peut prétendre à être rémunéré par l’Etat pour les opérations effectuées après le 20 janvier 2015.</w:t>
      </w:r>
    </w:p>
    <w:p>
      <w:r>
        <w:rPr>
          <w:b/>
        </w:rPr>
        <w:t>E. 4</w:t>
      </w:r>
    </w:p>
    <w:p>
      <w:r>
        <w:t>Compte tenu de ce qui précède, le recours doit être rejeté selon le mode procédural de l’art. 322 al. 1 CPC et la décision attaquée confirmée. Les frais judiciaires de deuxième instance, arrêtés à 100 fr. (art. 69 al. 1 et 70 al. 3 TFJC [Tarif des frais judiciaires en matière civile du 28 septembre 2010 ; RSV 270.11.5]), sont mis à la charge du recourant qui succombe (art. 106 al. 1 CPC). Il n’y a pas lieu d’allouer de dépens. Par ces motifs, la Chambre des rec ours civile du Tribunal cantonal, en application de l'art. 322 al. 1 CPC, prononce : I. Le recours est rejeté. II. La décision du 30 décembre 2015 est confirmée. III. Les frais judiciaires de deuxième instance, arrêtés à 100 fr. (cent francs), sont mis à la charge du recourant O.________. IV. L’arrêt motivé est exécutoire. Le président :               La greffière : Du</w:t>
      </w:r>
    </w:p>
    <w:p>
      <w:r>
        <w:rPr>
          <w:b/>
        </w:rPr>
        <w:t>E. 7</w:t>
      </w:r>
    </w:p>
    <w:p>
      <w:r>
        <w:t>mars 2016 Le dispositif de l'arrêt qui précède est communiqué par écrit aux intéressés. La greffière : Du L'arrêt qui précède, dont la rédaction a été approuvée à huis clos, est notifié en expédition complète, par l'envoi de photocopies, à : ‑ Me Q.________ (pour 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