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246 vom 2. März 2016</w:t>
      </w:r>
    </w:p>
    <w:p>
      <w:r>
        <w:t>VD Tribunal cantonal, 2016-03-02, FR</w:t>
      </w:r>
    </w:p>
    <w:p>
      <w:r>
        <w:rPr>
          <w:b/>
        </w:rPr>
        <w:t xml:space="preserve">Quelle: </w:t>
      </w:r>
      <w:r>
        <w:t>https://mcp.opencaselaw.ch/entscheid/vd_findinfo_HC___2016___246</w:t>
      </w:r>
    </w:p>
    <w:p>
      <w:r>
        <w:t>FR: VD_FINDINFO HC / 2016 / 246 du 2 mars 2016</w:t>
      </w:r>
    </w:p>
    <w:p>
      <w:r>
        <w:t>IT: VD_FINDINFO HC / 2016 / 246 del 2 marzo 2016</w:t>
      </w:r>
    </w:p>
    <w:p>
      <w:pPr>
        <w:pStyle w:val="Heading2"/>
      </w:pPr>
      <w:r>
        <w:t>Regeste</w:t>
      </w:r>
    </w:p>
    <w:p>
      <w:r>
        <w:t>SUCCESSION, BÉNÉFICE D'INVENTAIRE, VOIE DE DROIT PRÉMATURÉE, DÉCISION D'IRRECEVABILITÉ | 553 CC, 580 CC, 322 al. 1 CPC (CH), 117 CDPJ, 118 CDPJ</w:t>
      </w:r>
    </w:p>
    <w:p>
      <w:pPr>
        <w:pStyle w:val="Heading2"/>
      </w:pPr>
      <w:r>
        <w:t>Erwägungen</w:t>
      </w:r>
    </w:p>
    <w:p>
      <w:r>
        <w:rPr>
          <w:b/>
        </w:rPr>
        <w:t>E. 2</w:t>
      </w:r>
    </w:p>
    <w:p>
      <w:r>
        <w:t>mars 2016 __________________ Composition :               M. Winzap , président M. Pellet et Mme Courbat, juges Greffière :              Mme Saghbini ***** Art. 322 al. 1 CPC ; 553 et 580 CC ; 117 et 118 CDPJ Statuant à huis clos sur le recours interjeté par C.B.________ , à […], contre l’inventaire des biens délivré le 12 février 2016 par la Juge de paix du district de Lavaux-Oron dans le cadre de la succession de feue B.B.________ , la Chambre des recours civile du Tribunal cantonal considère : En fait et en droit : 1. 1.1 Décédée le 2 mai 2015, B.B.________ a, par testament authentique du 6 avril 2009, institué héritiers sa fille C.B.________ et son ex-époux D.B.________. 1.2 Par ordonnance du 8 septembre 2015, statuant sur requête déposée le 29 mai 2015 par C.B.________, la Juge de paix du district de Lavaux-Oron (ci-après : la Juge de paix) a ordonné l’inventaire de la succession de feue B.B.________ et sommé les créanciers et débiteurs de la défunte de produire leurs créances, respectivement déclarer leurs dettes, auprès du greffe de la Justice de paix du district de Lavaux-Oron dans un délai échéant le 23 octobre 2015. 1.3 Le 12 février 2016, la Juge de paix a délivré aux héritiers de feue B.B.________ un inventaire des biens de la succession précitée, soumise à la procédure du bénéfice d’inventaire au sens des art. 580 CC (Code civil suisse du 10 décembre 1907 ; RS 210). 1.4 Par acte du 25 février 2016, C.B.________, par l’entremise de son conseil, a formé un recours contre cet inventaire, en concluant, avec suite de frais et dépens, à son annulation et au renvoi du dossier de la cause au Juge de paix pour nouvelle décision dans le sens des considérants. Elle a en outre produit un bordereau de pièces.</w:t>
      </w:r>
    </w:p>
    <w:p>
      <w:r>
        <w:rPr>
          <w:b/>
        </w:rPr>
        <w:t>E. 2.1</w:t>
      </w:r>
    </w:p>
    <w:p>
      <w:r>
        <w:t>En droit vaudois, l’inventaire prévu à l’art. 553 CC est régi par l’art. 117 CDPJ (Code de droit privé judiciaire vaudois du 12 janvier 2010 ; RSV 211.02) et relève de la juridiction gracieuse (cf. CDPJ, chapitre II, section II). Selon l’art. 111 CDPJ, il est statué conformément aux art. 104 à 109 CDPJ pour toutes les affaires faisant suite à l’art. 111 CDPJ, le CPC (Code de procédure civile du 19 décembre 2008 ; RS 272) étant applicable à titre supplétif selon l’art. 104 CDPJ. Selon l’art. 248 let. e CPC, la procédure sommaire est applicable aux affaires relevant de la juridiction gracieuse, de sorte que seul le recours limité au droit est recevable contre ces décisions (art. 109 al.</w:t>
      </w:r>
    </w:p>
    <w:p>
      <w:r>
        <w:rPr>
          <w:b/>
        </w:rPr>
        <w:t>E. 2.2</w:t>
      </w:r>
    </w:p>
    <w:p>
      <w:r>
        <w:t>En l’espèce, la recourante conteste le contenu de l’inventaire civil délivré par la Juge de paix du district de Lavaux-Oron le 12 février 2016. A cet égard, force est de constater qu’aucune décision sur requête de rectification d’inventaire n’a été déposée, et a fortiori rendue par l’autorité de première instance, de sorte que le recours, prématuré, est irrecevable. Il est également irrecevable car il se fonde sur de nombreuses pièces produites en deuxième instance, qui sont irrecevables (cf. art. 326 al. 1 CPC), mais que le premier juge pourra examiner dans le cadre de la requête de rectification. Enfin, quant à l'indication erronée des voies de droit figurant au pied de la décision de la Juge de paix du 12 février 2016, elle n'influe pas sur la recevabilité du présent recours dès lors qu'une telle indication ne saurait créer une voie de droit inexistante (ATF 117 Ia 297 c. 2).</w:t>
      </w:r>
    </w:p>
    <w:p>
      <w:r>
        <w:rPr>
          <w:b/>
        </w:rPr>
        <w:t>E. 3</w:t>
      </w:r>
    </w:p>
    <w:p>
      <w:r>
        <w:t>Il résulte de ce qui précède que le recours doit être déclaré irrecevable selon le mode procédural de l’art. 322 al. 1 CPC. Il sera, compte tenu des circonstances de l’espèce, transmis d’office au premier juge qui est invité à y donner la suite qui s’impose, en particulier quant à la rectification du bénéfice d’inventaire. Le présent arrêt peut être rendu sans frais (art. 11 TFJC [tarif du 28 septembre 2010 des frais judiciaires civils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Marcel Waser, avocat (pour C.B.________), ‑ Me Marc-Etienne Favre, avocat (pour D.B.________), ‑ Me […] , exécuteur testamentaire.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