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230 vom 3. März 2016</w:t>
      </w:r>
    </w:p>
    <w:p>
      <w:r>
        <w:t>VD Tribunal cantonal, 2016-03-03, FR</w:t>
      </w:r>
    </w:p>
    <w:p>
      <w:r>
        <w:rPr>
          <w:b/>
        </w:rPr>
        <w:t xml:space="preserve">Quelle: </w:t>
      </w:r>
      <w:r>
        <w:t>https://mcp.opencaselaw.ch/entscheid/vd_findinfo_HC___2016___230</w:t>
      </w:r>
    </w:p>
    <w:p>
      <w:r>
        <w:t>FR: VD_FINDINFO HC / 2016 / 230 du 3 mars 2016</w:t>
      </w:r>
    </w:p>
    <w:p>
      <w:r>
        <w:t>IT: VD_FINDINFO HC / 2016 / 230 del 3 marzo 2016</w:t>
      </w:r>
    </w:p>
    <w:p>
      <w:pPr>
        <w:pStyle w:val="Heading2"/>
      </w:pPr>
      <w:r>
        <w:t>Regeste</w:t>
      </w:r>
    </w:p>
    <w:p>
      <w:r>
        <w:t>ASSISTANCE JUDICIAIRE, RÉTROACTIVITÉ | 118 al. 1 let. c CPC (CH), 119 al. 4 CPC (CH)</w:t>
      </w:r>
    </w:p>
    <w:p>
      <w:pPr>
        <w:pStyle w:val="Heading2"/>
      </w:pPr>
      <w:r>
        <w:t>Erwägungen</w:t>
      </w:r>
    </w:p>
    <w:p>
      <w:r>
        <w:rPr>
          <w:b/>
        </w:rPr>
        <w:t>E. 1</w:t>
      </w:r>
    </w:p>
    <w:p>
      <w:r>
        <w:t>L’art. 121 CPC (Code de procédure civile du 19 décembre 2008 ; RS 272) ouvre la voie du recours de l’art. 319 let. b ch. 1 CPC contre les décisions refusant ou retirant totalement ou partiellement l’assistance judiciaire. En ce qui concerne les affaires soumises à la procédure sommaire, le délai de recours est de dix jours (art. 321 al. 2 CPC).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2e éd., Bâle 2013, n. 1 ad art. 320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(Jeandin, CPC commenté, 2011, n. 5 et 6 ad art. 320 CPC, p. 1276 ; Corboz, Commentaire de la LTF, 2e éd., Berne 2014, n. 27 ad art. 97 LTF, p. 1117).</w:t>
      </w:r>
    </w:p>
    <w:p>
      <w:r>
        <w:rPr>
          <w:b/>
        </w:rPr>
        <w:t>E. 3.1</w:t>
      </w:r>
    </w:p>
    <w:p>
      <w:r>
        <w:t>La recourante soutient que le bénéfice de l’assistance judiciaire aurait dû lui être accordé dès le 5 novembre 2015, voire le 22 décembre suivant, dates correspondant, pour la première, aux premières opérations de son conseil et, pour la seconde, à la notification de la requête de mesures protectrices de l’union conjugale de la partie adverse. En refusant d’accorder un effet rétroactif à la requête d’assistance judiciaire, le premier juge aurait commis une violation de l’art. 118 al. 1 let. c CPC et aurait établi les faits arbitrairement.</w:t>
      </w:r>
    </w:p>
    <w:p>
      <w:r>
        <w:rPr>
          <w:b/>
        </w:rPr>
        <w:t>E. 3.2</w:t>
      </w:r>
    </w:p>
    <w:p>
      <w:r>
        <w:t>L’art. 118 al. 1 CPC précise que l’assistance judiciaire peut comprendre l’exonération d’avances et de sûretés (let. a), l’exonération des frais judiciaires (let. b) et la commission d’office d’un conseil juridique par le tribunal lorsque la défense des droits du requérant l’exige, en particulier lorsque la partie adverse est assistée d’un avocat, l’assistance d’un conseil juridique pouvant déjà être accordée pour la préparation du procès (let. c). La requête d’assistance judiciaire peut être présentée avant ou pendant la litispendance (art. 119 al. 1 CPC). Exceptionnellement, elle peut être accordée avec effet rétroactif (art. 119 al. 4 CPC). Tel est le cas si le défaut de requête d’assistance judiciaire apparaît excusable, ainsi lorsque l’urgence commandait d’agir sans solliciter auparavant une décision relative à l’assistance judiciaire (Tappy, CPC commenté, 2011, n. 19 ad art. 119 CPC ; CREC 25 janvier 2012/28).</w:t>
      </w:r>
    </w:p>
    <w:p>
      <w:r>
        <w:rPr>
          <w:b/>
        </w:rPr>
        <w:t>E. 3.3</w:t>
      </w:r>
    </w:p>
    <w:p>
      <w:r>
        <w:t>Contrairement à ce que soutient la recourante, l’art. 118 al. 1 let. c CPC ne lui est d’aucun secours. Par sa requête déposée le 12 janvier 2016, elle a sollicité l’effet rétroactif de l’assistance judiciaire et non pas l’assistance judiciaire pour la préparation d’un procès, notion qui ne recouvre de toute manière pas la préparation de la participation comme intimée à une procédure de mesures protectrices de l’union conjugale. En outre, elle n’a fourni aucune explication au sujet des circonstances justifiant d’accorder un tel effet rétroactif. Elle admet pourtant elle-même qu’un tel effet ne peut être accordé qu’à titre exceptionnel, ce qui implique – comme relevé ci-dessus – d’expliquer pour quels motifs l’urgence commandait d’agir sans solliciter auparavant une décision relative à l’assistance judiciaire. Le premier juge n’avait dès lors pas à prendre en compte de circonstances particulières, qui n’étaient même pas alléguées, et c’est aussi en vain que la recourante fait grief au premier juge d’avoir constaté arbitrairement les faits.</w:t>
      </w:r>
    </w:p>
    <w:p>
      <w:r>
        <w:rPr>
          <w:b/>
        </w:rPr>
        <w:t>E. 4</w:t>
      </w:r>
    </w:p>
    <w:p>
      <w:r>
        <w:t>mars 2016 Le dispositif de l'arrêt qui précède est communiqué par écrit aux intéressés. Le greffier : Du L'arrêt qui précède, dont la rédaction a été approuvée à huis clos, est notifié en expédition complète, par l'envoi de photocopies, à : ‑ Me Vincent Demierre (pour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