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205 vom 25. Februar 2016</w:t>
      </w:r>
    </w:p>
    <w:p>
      <w:r>
        <w:t>VD Tribunal cantonal, 2016-02-25, FR</w:t>
      </w:r>
    </w:p>
    <w:p>
      <w:r>
        <w:rPr>
          <w:b/>
        </w:rPr>
        <w:t xml:space="preserve">Quelle: </w:t>
      </w:r>
      <w:r>
        <w:t>https://mcp.opencaselaw.ch/entscheid/vd_findinfo_HC___2016___205</w:t>
      </w:r>
    </w:p>
    <w:p>
      <w:r>
        <w:t>FR: VD_FINDINFO HC / 2016 / 205 du 25 février 2016</w:t>
      </w:r>
    </w:p>
    <w:p>
      <w:r>
        <w:t>IT: VD_FINDINFO HC / 2016 / 205 del 25 febbraio 2016</w:t>
      </w:r>
    </w:p>
    <w:p>
      <w:pPr>
        <w:pStyle w:val="Heading2"/>
      </w:pPr>
      <w:r>
        <w:t>Regeste</w:t>
      </w:r>
    </w:p>
    <w:p>
      <w:r>
        <w:t>MOTIVATION DE LA DEMANDE | 311 al. 1 CPC (CH), 311 CPC (CH)</w:t>
      </w:r>
    </w:p>
    <w:p>
      <w:pPr>
        <w:pStyle w:val="Heading2"/>
      </w:pPr>
      <w:r>
        <w:t>Volltext</w:t>
      </w:r>
    </w:p>
    <w:p>
      <w:r>
        <w:t>Vaud Tribunal cantonal Cour d'appel civile 25.02.2016 HC / 2016 / 205</w:t>
      </w:r>
    </w:p>
    <w:p>
      <w:r>
        <w:t>MOTIVATION DE LA DEMANDE | 311 al. 1 CPC (CH), 311 CPC (CH)</w:t>
      </w:r>
    </w:p>
    <w:p>
      <w:r>
        <w:t>TRIBUNAL CANTONAL XZ15.048619-160284 122 cour d’appel CIVILE _____________________________ Arrêt du 25 février 2016 __________________ Composition :               M. Abrecht , président Mmes Courbat et  Giroud Walther, juges Greffière :              Mme Juillerat Riedi ***** Art. 311 al. 1 CPC Statuant sur l’appel interjeté par A.________ , à Lausanne, demandeur, contre la décision rendue le 27 janvier 2016 par le Président du Tribunal des baux dans la cause divisant l’appelant d’avec P.________ , à Lausanne, défenderesse, la Cour d’appel civile du Tribunal cantonal considère : En fait et en droit : 1. Par décision du 27 janvier 2016, le Président du Tribunal des baux a écarté la demande déposée par A.________ pour irrecevabilité et a rayé la cause du rôle sans frais. Le premier juge a considéré en substance que l’acte déposé par A.________ le 23 décembre 2015 ne répondait pas à l’exigence de l’art. 221 al. 1 let. c CPC (Code de procédure civile suisse du 19 décembre 2008, RS 272) dès lors qu’il ne contenait aucune offre de preuve en relation avec les allégués, cela malgré le fait qu’un délai au sens de l’art. 132 al. 1 CPC lui avait précisément été imparti pour rectifier son acte initial. 2. Par acte du 15 février 2016, A.________ a déposé un « recours » à l’encontre de la décision précitée auprès du Président du Tribunal des baux, qui l’a transmis à la Cour de céans. Selon l'art. 311 al. 1 er CPC, l'appel est introduit auprès de l'instance d'appel dans les 30 jours à compter de la notification de la décision motivée ou de la notification postérieure de la motivation (art. 239 CPC). Conformément à la jurisprudence du Tribunal fédéral (ATF 140 III 636 consid. 3.6), le délai d'appel ou de recours est aussi respecté lorsque l'appel ou le recours est acheminé en temps utile auprès de l'autorité précédente (judex a quo) au lieu de l'autorité de deuxième instance. Celle-là doit transmettre sans délai l'acte à l'autorité de deuxième instance, sans qu'il y ait lieu de faire application de l'art. 63 CPC. Partant, il y a lieu d’admettre qu’en l’espèce, l’appel a été déposé en temps utile. 3. 3.1 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CPC commenté, n. 3 ad art. 311). Ces exigences doivent aussi être observées dans les procédures soumises à la maxime inquisitoire (ATF 138 III 374 consid. 4.3.1; TF 5A_488/2015 du 21 août 2015 consid. 3.2.1, RSPC 2015 p. 512). A défaut de motivation suffisante, l'appel est irrecevable (TF 4A_651/2012 du 7 février 2013 consid. 4.2; TF 4A_101/2014 du 26 juin 2014 consid. 3.3; TF 5A_209/2014 du 2 septembre 2014 consid. 4.2.1). Il ne saurait être remédié à un défaut de motivation de l’appel par la fixation d’un délai à forme de l’art. 132 al. 1 CPC, un tel vice n'étant pas d'ordre purement formel et affectant l'appel de façon irréparable (TF 4A_463/2014 du 23 janvier 2015, consid. 1 et 4A_651/2012 du 7 février 2013 consid. 4.2; CACI 9 septembre 2011/240, in JdT 2011 III 184 ; Jeandin, op. cit., n. 5 ad art. 311 CPC, pp. 1251-1252; Reetz/Theiler, Kommentar zur Schweizerischen Zivilprozessordnung, Sutter-Somm/Hasenböhler/Leuenberger Hrsg, 2 e éd., Zurich 2013, n. 38 ad art. 311 CPC, pp. 2166-2167). 3.2 En l’espèce, la motivation de l’acte d’appel, outre qu’elle est confuse, ne comprend aucun grief dirigé contre la décision en cause, de sorte qu’elle ne respecte manifestement pas les exigences prévues par l’art. 311 al. 1 CPC. 4. Au vu de ce qui précède, l’appel doit être déclaré irrecevable selon le mode procédural de l’art. 312 al. 1 CPC. Le présent arrêt peut être rendu sans frais judiciaires (art. 11 TFJC [tarif du 28 septembre 2010 des frais judiciaires civils; RSV 270.11.5]), ni dépens, l’intimée n’ayant pas été invitée à se déterminer. Par ces motifs, la Cour d’appel civile prononce : I. L’appel est irrecevable. II. L’arrêt, rendu sans frais judiciaires, est exécutoire. Le président :               La greffière : Du Le présent arrêt, dont la rédaction a été approuvée à huis clos, est notifié à : ‑ M. A.________, et communiqué, par l'envoi de photocopies, à : ‑ M. le Président du Tribunal des baux. .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