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183 vom 18. Februar 2016</w:t>
      </w:r>
    </w:p>
    <w:p>
      <w:r>
        <w:t>VD Tribunal cantonal, 2016-02-18, FR</w:t>
      </w:r>
    </w:p>
    <w:p>
      <w:r>
        <w:rPr>
          <w:b/>
        </w:rPr>
        <w:t xml:space="preserve">Quelle: </w:t>
      </w:r>
      <w:r>
        <w:t>https://mcp.opencaselaw.ch/entscheid/vd_findinfo_HC___2016___183</w:t>
      </w:r>
    </w:p>
    <w:p>
      <w:r>
        <w:t>FR: VD_FINDINFO HC / 2016 / 183 du 18 février 2016</w:t>
      </w:r>
    </w:p>
    <w:p>
      <w:r>
        <w:t>IT: VD_FINDINFO HC / 2016 / 183 del 18 febbraio 2016</w:t>
      </w:r>
    </w:p>
    <w:p>
      <w:pPr>
        <w:pStyle w:val="Heading2"/>
      </w:pPr>
      <w:r>
        <w:t>Regeste</w:t>
      </w:r>
    </w:p>
    <w:p>
      <w:r>
        <w:t>REVENU HYPOTHÉTIQUE, DOMICILE À L'ÉTRANGER, MESURE PROVISIONNELLE, CAUSE DE DIVORCE | 179 CC</w:t>
      </w:r>
    </w:p>
    <w:p>
      <w:pPr>
        <w:pStyle w:val="Heading2"/>
      </w:pPr>
      <w:r>
        <w:t>Erwägungen</w:t>
      </w:r>
    </w:p>
    <w:p>
      <w:r>
        <w:rPr>
          <w:b/>
        </w:rPr>
        <w:t>E. 1</w:t>
      </w:r>
    </w:p>
    <w:p>
      <w:r>
        <w:t>L’appel est recevable contre les décisions de première instance sur les mesures provisionnelles (art. 308 al. 1 let. b CPC [Code de procédure civile du 19 décembre 2010 ; RS 272]),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 juge unique (art. 84 al. 2 LOJV [loi d’organisation judiciaire du 12 décembre 1979 ; RSV 173.01]). En l’espèce, formé en temps utile par une partie qui a un intérêt digne de protection (art. 59 al. 2 let. a CPC) et portant sur des conclusions qui, dans leur dernier état devant le Tribunal de première instance et capitalisées selon l'art. 92 al. 2 CPC, sont supérieures à 10'000 fr., l’appel interjeté le 28 décembre 2015 par B.________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références citées).</w:t>
      </w:r>
    </w:p>
    <w:p>
      <w:r>
        <w:rPr>
          <w:b/>
        </w:rPr>
        <w:t>E. 2.2</w:t>
      </w:r>
    </w:p>
    <w:p>
      <w:r>
        <w:t>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Il appartient à la partie qui s’en prévaut de démontrer que ces conditions sont réalisées, de sorte qu’elle doit indiquer spécialement de tels faits et preuves nouveaux et motiver spécialement les raisons qui les rendent admissibles selon elle (JdT 2011 III 43 consid. 2 et les références citées). Toutefois, des novas peuvent être en principe librement introduits dans les causes régies par la maxime inquisitoire illimitée, par exemple sur la situation des enfants mineurs en droit matrimonial (Tappy, Les voies de droit du nouveau Code de procédure civile, JdT 2010 III 115, spéc. pp. 136-137 ; Jeandin, Commentaire CPC, 2011, n. 5 ad art. 296 CPC et les références citées). En l’espèce, dès lors qu’elle est postérieure à la clôture de l’instruction de première instance, intervenue à l’issue de l’audience du 2 novembre 2015, est recevable la pièce produite par l’appelant tendant à démontrer qu’en date du 25 novembre 2015, un montant de 400 fr. lui a été versé par son fils F.________. Il pourra en être tenu compte dans la mesure de sa pertinence. En revanche, étant donné qu’elles ont été établies antérieurement à la clôture de la procédure probatoire de première instance et que l’appelant ne soutient pas avoir fait preuve de la diligence requise par les circonstances, les autres pièces produites par B.________ à l’appui de son appel sont irrecevables.</w:t>
      </w:r>
    </w:p>
    <w:p>
      <w:r>
        <w:rPr>
          <w:b/>
        </w:rPr>
        <w:t>E. 3.1</w:t>
      </w:r>
    </w:p>
    <w:p>
      <w:r>
        <w:t>L’appelant soutient que, compte tenu de son âge, de son état de santé déficient, de son établissement définitif en Tunisie et du fait qu’il n’a plus réintégré sans longue interruption le marché du travail depuis 2012, toute reprise d’une activité professionnelle en Suisse est illusoire et ne peut être exigée de lui. Il ne serait ainsi plus en mesure, contrairement à ce qui a été retenu par le premier juge, de contribuer à l’entretien de son épouse.</w:t>
      </w:r>
    </w:p>
    <w:p>
      <w:r>
        <w:rPr>
          <w:b/>
        </w:rPr>
        <w:t>E. 3.2.1</w:t>
      </w:r>
    </w:p>
    <w:p>
      <w:r>
        <w:t>Une fois que des mesures protectrices de l’union conjugale ou des mesures provisionnelles dans la procédure en divorce ont été ordonnées, elles ne peuvent être modifiées qu’aux conditions de l’art. 179 CC, applicable directement pour les premières et par renvoi de l’art. 276 al. 1 CPC pour les secondes. Aux termes de l’art. 179 al. 1 1 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consid. 2 ; TF 5A_720/2011 du 8 mars 2012 consid. 4.1.2 et les références citées ; TF 5A_811/2012 du 18 février 2013 consid. 3.2 et les références citées).</w:t>
      </w:r>
    </w:p>
    <w:p>
      <w:r>
        <w:rPr>
          <w:b/>
        </w:rPr>
        <w:t>E. 3.2.2</w:t>
      </w:r>
    </w:p>
    <w:p>
      <w:r>
        <w:t>En l’espèce, il ressort du dossier que l’appelant était déjà sans emploi au moment de la fixation de la contribution d’entretien actuellement due à son épouse, intervenue à l’occasion d’une convention conclue à l’audience du 19 décembre 2014. Il n’était toutefois alors pas possible de prévoir que l’incapacité de travail de l’appelant, qui a duré jusqu’au 30 juin 2015, allait se poursuivre sur une durée aussi longue. Il n’était pas non plus prévisible, au moment de la signature de la convention, que l’appelant quitterait la Suisse pour la Tunisie, après s’être vu, à la fin de son incapacité de travail, refuser le droit aux indemnités de l’assurance-chômage et, si l’on excepte une durée limitée à trois mois, le droit aux prestations de l’aide sociale. Au vu de l’ensemble de ces éléments, il faut admettre que la modification des circonstances est telle qu’une modification des mesures provisionnelles au sens de l’art. 179 al. 1 CC doit pouvoir être envisagée sur le principe. Autre est toutefois la question de savoir si l’appelant doit se voir opposer son départ volontaire en Tunisie sans avoir procédé à de plus amples recherches d’emploi.</w:t>
      </w:r>
    </w:p>
    <w:p>
      <w:r>
        <w:rPr>
          <w:b/>
        </w:rPr>
        <w:t>E. 3.3.1</w:t>
      </w:r>
    </w:p>
    <w:p>
      <w:r>
        <w:t>Pour fixer la contribution d’entretien, le juge doit en principe tenir compte du revenu effectif des parties. Cependant, tant le débiteur d’entretien que le créancier peuvent se voir imputer un revenu hypothétique supérieur. A cet égard, le juge doit examiner successivement deux conditions. Il doit d’abord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Le juge doit ensuite établir si la personne a la possibilité effective d’exercer l’activité ainsi déterminée et quel revenu elle peut en obtenir, compte tenu des circonstances subjectives susmentionnées, ainsi que du marché du travail (ATF 128 III 4 consid. 4c/bb ; ATF 126 III 10 consid. 2b).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 dont on peut raisonnablement exiger d'elle qu'elle l'obtienne afin de remplir ses obligations (ATF 128 III 4 consid. 4a; TF 5A_290/2010 du 28 octobre 2010 consid. 3.1, publié in SJ 2011 I 177). Ainsi, lorsque le débirentier diminue volontairement son revenu alors qu'il savait, ou devait savoir, qu'il lui incombait d'assumer des obligations d'entretien, il est admissible de lui imputer le revenu qu'il gagnait précédemment, ce avec effet rétroactif au jour de la diminution (TF 5A_317/2011 du 22 novembre 2011 consid. 6.2, non publié aux ATF 137 III 614; TF 5A_612/2011 du 27 février 2012 consid. 2.1; TF 5A_679/2011 du 10 avril 2012 consid. 5.1., in FamPra.ch 2012 p. 789), si le changement professionnel envisagé par le débirentier implique une diminution significative de son revenu par rapport à celui qu'il pouvait réaliser grâce à son précédent emploi, d'une part, et s'il ne démontre pas avoir entrepris des démarches sérieuses afin de concrétiser sa réorientation professionnelle, d'autre part (TF 5A_100/2012 du 30 août 2012 consid. 4.1.1 ; TF 5A_587/2013 du 26 novembre 2013 consid. 6.1.1 ; TF 5A_ 120/2014 du 2 septembre 2014 consid. 4.1 ; TF 5A_318/ 2014 du 2 octobre 2014 consid. 3.1.3.2). Le débiteur des contributions d'entretien est en principe libre de transférer son domicile à l'étranger. La perte de revenu qui en résulte ne peut cependant être invoquée au détriment du créancier d'entretien lorsque le débiteur peut continuer de réaliser en Suisse le revenu dont il bénéficiait jusqu'ici et qu'il est possible de l'exiger de lui (TF 5A_98/2007 du 8 juin 2007 consid. 3.3; TF 5A_662/2013 du 24 juin 2014 consid. 3.3, FamPra.ch 2014 p. 1110).</w:t>
      </w:r>
    </w:p>
    <w:p>
      <w:r>
        <w:rPr>
          <w:b/>
        </w:rPr>
        <w:t>E. 3.3.2</w:t>
      </w:r>
    </w:p>
    <w:p>
      <w:r>
        <w:t>En l’espèce, on constate que l’appelant a décidé unilatéralement, postérieurement au dépôt de la requête de mesures provisionnelles, de repartir en Tunisie au motif qu’il n’avait plus de perspectives en Suisse, plaçant de facto son épouse dans une situation telle qu’il lui est pratiquement impossible d’établir la quotité d’un revenu de référence. On ignore ainsi si l’appelant a cherché ou trouvé un emploi en Tunisie. On ignore également s’il a remis en location les appartements de l’immeuble commun. A cet égard, le seul fait que son fils lui ait versé un montant de 400 fr. en novembre 2015 ne signifie pas encore que l’appelant dépende de son aide. Il faut certes admettre que les perspectives d’emploi en Suisse pour l’appelant sont plus difficiles que pour celles d’un homme jeune en bonne santé. Il ressort toutefois du dossier de la cause qu’à trois reprises au moins depuis le début de ses difficultés conjugales, intervenu en 2011, l’appelant s’est avéré en mesure de retrouver une activité rémunérée. Cela ne l’a cependant pas empêché, le 10 octobre 2015, de partir définitivement pour la Tunisie sans avoir même tenté, entre les mois de juillet et d’octobre 2015, de chercher un emploi sur le marché suisse du travail. On observera au demeurant que l’appelant avait déjà prétendu dans une requête de modification des mesures provisionnelles formée le 1 er novembre 2013, puis dans une autre déposée le 10 octobre 2014, qu’il ne gagnait plus de quoi assumer son obligation d’entretien. Il a de nouveau développé cette argumentation dans sa dernière requête de modification déposée, si l’on s’en tient à ses allégations, avant même d’avoir pris la décision de partir et alors qu’il n’avait pas entrepris la moindre recherche d’emploi entre le 26 mai 2015, date de la délivrance du certificat médical attestant de sa pleine capacité de travail dès le 1 er juillet 2015, et le 11 août 2015, date du dépôt de la nouvelle requête de modification de mesures provisionnelles. Au vu de l’ensemble des éléments qui précèdent, il faut considérer que l’appelant s’est volontairement placé dans la situation d’indigence dans laquelle il soutient se trouver – sans que l’on sache en réalité quelle est cette situation – et dont il se prévaut à l’appui de sa requête tendant à la modification des mesures provisionnelles. Conformément aux développements qui précèdent (cf. consid. 3.3.1), il doit en conséquence se voir imputer le revenu qu’il réalisait lors de la dernière décision de mesures provisionnelles, l’amenant ainsi à devoir assumer la contribution d’entretien de 700 fr. par mois convenue lors de l’audience du 19 décembre 2014. C’est dès lors à juste titre que sa requête de modification des mesures provisionnelles du 11 août 2015 a été rejetée par le premier juge.</w:t>
      </w:r>
    </w:p>
    <w:p>
      <w:r>
        <w:rPr>
          <w:b/>
        </w:rPr>
        <w:t>E. 4</w:t>
      </w:r>
    </w:p>
    <w:p>
      <w:r>
        <w:t>Il résulte de ce qui précède que l’appel doit être rejeté selon le mode procédural de l’art. 312 al. 1 CPC et l’ordonnance confirmée. La requête d’assistance judiciaire formée par l’appelant sera rejetée, la condition de l’art. 117 let. b CPC n’étant pas remplie en l’espèce. La décision unilatérale de l’appelant de quitter la Suisse en renonçant à contribuer à l’entretien de son épouse, sans même avoir tenté la moindre recherche d’emploi, laisse en effet apparaître que la procédure d’appel était manifestement vouée à l’échec. Les frais judiciaires de deuxième instance, arrêtés à 600 fr. (art. 63 al. 1 et 65 al. 2 TFJC [tarif des frais judiciaires civils du 28 septembre 2010; RSV 270.11.5]), seront mis à la charge de l'appelant, qui succombe (art. 106 al. 1 CPC). Il n’y a pas lieu à l’allocation de dépens, l’intimée n’ayant pas été invitée à se déterminer. Par ces motifs, le Juge délégué de la Cour d’appel civile du Tribunal cantonal prononce : I. L’appel est rejeté. II. L’ordonnance est confirmée. III. La requête d’assistance judicaire de B.________ est rejetée. IV. Les frais judiciaires de deuxième instance, arrêtés à 600 fr. (six cents francs), sont mis à la charge de B.________. V. L’arrêt motivé est exécutoire. Le juge délégué : Le greffier : Du 22 février 2016 Le dispositif du présent arrêt est communiqué par écrit aux intéressés. Le greffier : Du Le présent arrêt, dont la rédaction a été approuvée à huis clos, est notifié en expédition complète à : ‑ Me Stefan Graf (pour B.________), ‑ Me Marie-Gisèle Danthe (pour G.________), et communiqué, par l'envoi de photocopies, à : ‑ Mme la 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